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3" w:type="dxa"/>
        <w:tblCellMar>
          <w:left w:w="0" w:type="dxa"/>
          <w:right w:w="0" w:type="dxa"/>
        </w:tblCellMar>
        <w:tblLook w:val="04A0" w:firstRow="1" w:lastRow="0" w:firstColumn="1" w:lastColumn="0" w:noHBand="0" w:noVBand="1"/>
      </w:tblPr>
      <w:tblGrid>
        <w:gridCol w:w="10093"/>
      </w:tblGrid>
      <w:tr w:rsidR="001817CD" w:rsidRPr="003072C6" w14:paraId="4C437830" w14:textId="77777777" w:rsidTr="00B70DBF">
        <w:trPr>
          <w:trHeight w:val="2552"/>
        </w:trPr>
        <w:tc>
          <w:tcPr>
            <w:tcW w:w="10093" w:type="dxa"/>
            <w:shd w:val="clear" w:color="auto" w:fill="auto"/>
          </w:tcPr>
          <w:bookmarkStart w:id="0" w:name="maintitle"/>
          <w:p w14:paraId="7C25DC27" w14:textId="1534D586" w:rsidR="00C416E1" w:rsidRPr="003072C6" w:rsidRDefault="007257F8" w:rsidP="00E91933">
            <w:pPr>
              <w:pStyle w:val="DJRreportmaintitlecover"/>
            </w:pPr>
            <w:sdt>
              <w:sdtPr>
                <w:alias w:val="Document title"/>
                <w:tag w:val="Document title"/>
                <w:id w:val="-1691831389"/>
                <w:placeholder>
                  <w:docPart w:val="7D1344C46B3342608AB00732A9367D9B"/>
                </w:placeholder>
                <w:text/>
              </w:sdtPr>
              <w:sdtEndPr/>
              <w:sdtContent>
                <w:r w:rsidR="00DE655B">
                  <w:t>Damage and fair wear and tear</w:t>
                </w:r>
              </w:sdtContent>
            </w:sdt>
            <w:bookmarkEnd w:id="0"/>
          </w:p>
          <w:p w14:paraId="537BB7B5" w14:textId="71E65C14" w:rsidR="00434920" w:rsidRPr="003072C6" w:rsidRDefault="00F66A6C" w:rsidP="00F66A6C">
            <w:pPr>
              <w:pStyle w:val="DJRreportsubtitlecover"/>
            </w:pPr>
            <w:r>
              <w:t>Director’s</w:t>
            </w:r>
            <w:r w:rsidR="0035763A">
              <w:rPr>
                <w:rStyle w:val="CommentReference"/>
                <w:rFonts w:ascii="Cambria" w:hAnsi="Cambria"/>
                <w:color w:val="auto"/>
              </w:rPr>
              <w:t xml:space="preserve"> </w:t>
            </w:r>
            <w:r>
              <w:t>Guidelines</w:t>
            </w:r>
            <w:r w:rsidR="00574F43">
              <w:t xml:space="preserve"> under the </w:t>
            </w:r>
            <w:r w:rsidR="00574F43" w:rsidRPr="00574F43">
              <w:rPr>
                <w:i/>
                <w:iCs/>
              </w:rPr>
              <w:t>Residential Tenancies Act 1997</w:t>
            </w:r>
          </w:p>
        </w:tc>
      </w:tr>
    </w:tbl>
    <w:p w14:paraId="5366B6AF" w14:textId="77777777" w:rsidR="00C51B1C" w:rsidRPr="00256E7C" w:rsidRDefault="00C51B1C" w:rsidP="00D15BB2">
      <w:pPr>
        <w:pStyle w:val="DJRbody"/>
        <w:sectPr w:rsidR="00C51B1C" w:rsidRPr="00256E7C" w:rsidSect="006E5DB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85" w:right="851" w:bottom="1134" w:left="851" w:header="454" w:footer="567" w:gutter="0"/>
          <w:cols w:space="720"/>
          <w:titlePg/>
          <w:docGrid w:linePitch="360"/>
        </w:sectPr>
      </w:pPr>
    </w:p>
    <w:p w14:paraId="267B2AF9" w14:textId="77777777" w:rsidR="001D2A2D" w:rsidRDefault="0084768A" w:rsidP="00B15D5E">
      <w:pPr>
        <w:pStyle w:val="DJRbody"/>
      </w:pPr>
      <w:r>
        <w:rPr>
          <w:noProof/>
          <w:lang w:eastAsia="en-AU"/>
        </w:rPr>
        <w:drawing>
          <wp:anchor distT="0" distB="0" distL="114300" distR="114300" simplePos="0" relativeHeight="251658240" behindDoc="1" locked="0" layoutInCell="1" allowOverlap="1" wp14:anchorId="3046B11D" wp14:editId="2305617B">
            <wp:simplePos x="0" y="0"/>
            <wp:positionH relativeFrom="page">
              <wp:posOffset>0</wp:posOffset>
            </wp:positionH>
            <wp:positionV relativeFrom="page">
              <wp:posOffset>3525359</wp:posOffset>
            </wp:positionV>
            <wp:extent cx="7596000" cy="7174800"/>
            <wp:effectExtent l="0" t="0" r="5080" b="7620"/>
            <wp:wrapNone/>
            <wp:docPr id="3" name="Picture 3"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JR_A4_Report COVER_No_Image.png"/>
                    <pic:cNvPicPr/>
                  </pic:nvPicPr>
                  <pic:blipFill rotWithShape="1">
                    <a:blip r:embed="rId17"/>
                    <a:srcRect t="33228" b="-43"/>
                    <a:stretch/>
                  </pic:blipFill>
                  <pic:spPr bwMode="auto">
                    <a:xfrm>
                      <a:off x="0" y="0"/>
                      <a:ext cx="7596000" cy="717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2C4C4D" w14:textId="77777777" w:rsidR="0084768A" w:rsidRDefault="0084768A" w:rsidP="00B15D5E">
      <w:pPr>
        <w:pStyle w:val="DJRbody"/>
      </w:pPr>
    </w:p>
    <w:p w14:paraId="64780880" w14:textId="77777777" w:rsidR="002430EB" w:rsidRDefault="002430EB" w:rsidP="000B1380">
      <w:pPr>
        <w:pStyle w:val="DJRTOCheadingreport"/>
        <w:sectPr w:rsidR="002430EB" w:rsidSect="006E5DBA">
          <w:headerReference w:type="default" r:id="rId18"/>
          <w:footerReference w:type="default" r:id="rId19"/>
          <w:type w:val="continuous"/>
          <w:pgSz w:w="11906" w:h="16838" w:code="9"/>
          <w:pgMar w:top="1871" w:right="851" w:bottom="1588" w:left="851" w:header="1106" w:footer="567" w:gutter="0"/>
          <w:cols w:space="720"/>
          <w:docGrid w:linePitch="360"/>
        </w:sectPr>
      </w:pPr>
    </w:p>
    <w:p w14:paraId="6BEB113B" w14:textId="77777777" w:rsidR="00AC0C3B" w:rsidRPr="00711B0C" w:rsidRDefault="002B124B" w:rsidP="000B1380">
      <w:pPr>
        <w:pStyle w:val="DJRTOCheadingreport"/>
      </w:pPr>
      <w:r>
        <w:lastRenderedPageBreak/>
        <w:t>Table of c</w:t>
      </w:r>
      <w:r w:rsidR="00AC0C3B" w:rsidRPr="00711B0C">
        <w:t>ontents</w:t>
      </w:r>
    </w:p>
    <w:p w14:paraId="628D0FCF" w14:textId="0CFEB59F" w:rsidR="00572189" w:rsidRDefault="000E7BFA">
      <w:pPr>
        <w:pStyle w:val="TOC1"/>
        <w:tabs>
          <w:tab w:val="left" w:pos="440"/>
        </w:tabs>
        <w:rPr>
          <w:rFonts w:asciiTheme="minorHAnsi" w:eastAsiaTheme="minorEastAsia" w:hAnsiTheme="minorHAnsi" w:cstheme="minorBidi"/>
          <w:b w:val="0"/>
          <w:color w:val="auto"/>
          <w:sz w:val="22"/>
          <w:szCs w:val="22"/>
          <w:lang w:eastAsia="en-AU"/>
        </w:rPr>
      </w:pPr>
      <w:r>
        <w:rPr>
          <w:b w:val="0"/>
          <w:noProof w:val="0"/>
        </w:rPr>
        <w:fldChar w:fldCharType="begin"/>
      </w:r>
      <w:r>
        <w:rPr>
          <w:b w:val="0"/>
          <w:noProof w:val="0"/>
        </w:rPr>
        <w:instrText xml:space="preserve"> TOC \o "1-2" \h \z \u </w:instrText>
      </w:r>
      <w:r>
        <w:rPr>
          <w:b w:val="0"/>
          <w:noProof w:val="0"/>
        </w:rPr>
        <w:fldChar w:fldCharType="separate"/>
      </w:r>
      <w:hyperlink w:anchor="_Toc64285654" w:history="1">
        <w:r w:rsidR="00572189" w:rsidRPr="004B128D">
          <w:rPr>
            <w:rStyle w:val="Hyperlink"/>
          </w:rPr>
          <w:t>1.</w:t>
        </w:r>
        <w:r w:rsidR="00572189">
          <w:rPr>
            <w:rFonts w:asciiTheme="minorHAnsi" w:eastAsiaTheme="minorEastAsia" w:hAnsiTheme="minorHAnsi" w:cstheme="minorBidi"/>
            <w:b w:val="0"/>
            <w:color w:val="auto"/>
            <w:sz w:val="22"/>
            <w:szCs w:val="22"/>
            <w:lang w:eastAsia="en-AU"/>
          </w:rPr>
          <w:tab/>
        </w:r>
        <w:r w:rsidR="00572189" w:rsidRPr="004B128D">
          <w:rPr>
            <w:rStyle w:val="Hyperlink"/>
          </w:rPr>
          <w:t>Purpose</w:t>
        </w:r>
        <w:r w:rsidR="00572189">
          <w:rPr>
            <w:webHidden/>
          </w:rPr>
          <w:tab/>
        </w:r>
        <w:r w:rsidR="00572189">
          <w:rPr>
            <w:webHidden/>
          </w:rPr>
          <w:fldChar w:fldCharType="begin"/>
        </w:r>
        <w:r w:rsidR="00572189">
          <w:rPr>
            <w:webHidden/>
          </w:rPr>
          <w:instrText xml:space="preserve"> PAGEREF _Toc64285654 \h </w:instrText>
        </w:r>
        <w:r w:rsidR="00572189">
          <w:rPr>
            <w:webHidden/>
          </w:rPr>
        </w:r>
        <w:r w:rsidR="00572189">
          <w:rPr>
            <w:webHidden/>
          </w:rPr>
          <w:fldChar w:fldCharType="separate"/>
        </w:r>
        <w:r w:rsidR="00572189">
          <w:rPr>
            <w:webHidden/>
          </w:rPr>
          <w:t>3</w:t>
        </w:r>
        <w:r w:rsidR="00572189">
          <w:rPr>
            <w:webHidden/>
          </w:rPr>
          <w:fldChar w:fldCharType="end"/>
        </w:r>
      </w:hyperlink>
    </w:p>
    <w:p w14:paraId="58A464FE" w14:textId="678EB7D2" w:rsidR="00572189" w:rsidRDefault="007257F8">
      <w:pPr>
        <w:pStyle w:val="TOC1"/>
        <w:tabs>
          <w:tab w:val="left" w:pos="440"/>
        </w:tabs>
        <w:rPr>
          <w:rFonts w:asciiTheme="minorHAnsi" w:eastAsiaTheme="minorEastAsia" w:hAnsiTheme="minorHAnsi" w:cstheme="minorBidi"/>
          <w:b w:val="0"/>
          <w:color w:val="auto"/>
          <w:sz w:val="22"/>
          <w:szCs w:val="22"/>
          <w:lang w:eastAsia="en-AU"/>
        </w:rPr>
      </w:pPr>
      <w:hyperlink w:anchor="_Toc64285655" w:history="1">
        <w:r w:rsidR="00572189" w:rsidRPr="004B128D">
          <w:rPr>
            <w:rStyle w:val="Hyperlink"/>
          </w:rPr>
          <w:t>2.</w:t>
        </w:r>
        <w:r w:rsidR="00572189">
          <w:rPr>
            <w:rFonts w:asciiTheme="minorHAnsi" w:eastAsiaTheme="minorEastAsia" w:hAnsiTheme="minorHAnsi" w:cstheme="minorBidi"/>
            <w:b w:val="0"/>
            <w:color w:val="auto"/>
            <w:sz w:val="22"/>
            <w:szCs w:val="22"/>
            <w:lang w:eastAsia="en-AU"/>
          </w:rPr>
          <w:tab/>
        </w:r>
        <w:r w:rsidR="00572189" w:rsidRPr="004B128D">
          <w:rPr>
            <w:rStyle w:val="Hyperlink"/>
          </w:rPr>
          <w:t>How to read these guidelines</w:t>
        </w:r>
        <w:r w:rsidR="00572189">
          <w:rPr>
            <w:webHidden/>
          </w:rPr>
          <w:tab/>
        </w:r>
        <w:r w:rsidR="00572189">
          <w:rPr>
            <w:webHidden/>
          </w:rPr>
          <w:fldChar w:fldCharType="begin"/>
        </w:r>
        <w:r w:rsidR="00572189">
          <w:rPr>
            <w:webHidden/>
          </w:rPr>
          <w:instrText xml:space="preserve"> PAGEREF _Toc64285655 \h </w:instrText>
        </w:r>
        <w:r w:rsidR="00572189">
          <w:rPr>
            <w:webHidden/>
          </w:rPr>
        </w:r>
        <w:r w:rsidR="00572189">
          <w:rPr>
            <w:webHidden/>
          </w:rPr>
          <w:fldChar w:fldCharType="separate"/>
        </w:r>
        <w:r w:rsidR="00572189">
          <w:rPr>
            <w:webHidden/>
          </w:rPr>
          <w:t>3</w:t>
        </w:r>
        <w:r w:rsidR="00572189">
          <w:rPr>
            <w:webHidden/>
          </w:rPr>
          <w:fldChar w:fldCharType="end"/>
        </w:r>
      </w:hyperlink>
    </w:p>
    <w:p w14:paraId="35C35A96" w14:textId="7ED03702" w:rsidR="00572189" w:rsidRDefault="007257F8">
      <w:pPr>
        <w:pStyle w:val="TOC1"/>
        <w:tabs>
          <w:tab w:val="left" w:pos="440"/>
        </w:tabs>
        <w:rPr>
          <w:rFonts w:asciiTheme="minorHAnsi" w:eastAsiaTheme="minorEastAsia" w:hAnsiTheme="minorHAnsi" w:cstheme="minorBidi"/>
          <w:b w:val="0"/>
          <w:color w:val="auto"/>
          <w:sz w:val="22"/>
          <w:szCs w:val="22"/>
          <w:lang w:eastAsia="en-AU"/>
        </w:rPr>
      </w:pPr>
      <w:hyperlink w:anchor="_Toc64285656" w:history="1">
        <w:r w:rsidR="00572189" w:rsidRPr="004B128D">
          <w:rPr>
            <w:rStyle w:val="Hyperlink"/>
          </w:rPr>
          <w:t>3.</w:t>
        </w:r>
        <w:r w:rsidR="00572189">
          <w:rPr>
            <w:rFonts w:asciiTheme="minorHAnsi" w:eastAsiaTheme="minorEastAsia" w:hAnsiTheme="minorHAnsi" w:cstheme="minorBidi"/>
            <w:b w:val="0"/>
            <w:color w:val="auto"/>
            <w:sz w:val="22"/>
            <w:szCs w:val="22"/>
            <w:lang w:eastAsia="en-AU"/>
          </w:rPr>
          <w:tab/>
        </w:r>
        <w:r w:rsidR="00572189" w:rsidRPr="004B128D">
          <w:rPr>
            <w:rStyle w:val="Hyperlink"/>
          </w:rPr>
          <w:t>Context</w:t>
        </w:r>
        <w:r w:rsidR="00572189">
          <w:rPr>
            <w:webHidden/>
          </w:rPr>
          <w:tab/>
        </w:r>
        <w:r w:rsidR="00572189">
          <w:rPr>
            <w:webHidden/>
          </w:rPr>
          <w:fldChar w:fldCharType="begin"/>
        </w:r>
        <w:r w:rsidR="00572189">
          <w:rPr>
            <w:webHidden/>
          </w:rPr>
          <w:instrText xml:space="preserve"> PAGEREF _Toc64285656 \h </w:instrText>
        </w:r>
        <w:r w:rsidR="00572189">
          <w:rPr>
            <w:webHidden/>
          </w:rPr>
        </w:r>
        <w:r w:rsidR="00572189">
          <w:rPr>
            <w:webHidden/>
          </w:rPr>
          <w:fldChar w:fldCharType="separate"/>
        </w:r>
        <w:r w:rsidR="00572189">
          <w:rPr>
            <w:webHidden/>
          </w:rPr>
          <w:t>3</w:t>
        </w:r>
        <w:r w:rsidR="00572189">
          <w:rPr>
            <w:webHidden/>
          </w:rPr>
          <w:fldChar w:fldCharType="end"/>
        </w:r>
      </w:hyperlink>
    </w:p>
    <w:p w14:paraId="2276FF11" w14:textId="354666BD" w:rsidR="00572189" w:rsidRDefault="007257F8">
      <w:pPr>
        <w:pStyle w:val="TOC1"/>
        <w:tabs>
          <w:tab w:val="left" w:pos="440"/>
        </w:tabs>
        <w:rPr>
          <w:rFonts w:asciiTheme="minorHAnsi" w:eastAsiaTheme="minorEastAsia" w:hAnsiTheme="minorHAnsi" w:cstheme="minorBidi"/>
          <w:b w:val="0"/>
          <w:color w:val="auto"/>
          <w:sz w:val="22"/>
          <w:szCs w:val="22"/>
          <w:lang w:eastAsia="en-AU"/>
        </w:rPr>
      </w:pPr>
      <w:hyperlink w:anchor="_Toc64285657" w:history="1">
        <w:r w:rsidR="00572189" w:rsidRPr="004B128D">
          <w:rPr>
            <w:rStyle w:val="Hyperlink"/>
          </w:rPr>
          <w:t>4.</w:t>
        </w:r>
        <w:r w:rsidR="00572189">
          <w:rPr>
            <w:rFonts w:asciiTheme="minorHAnsi" w:eastAsiaTheme="minorEastAsia" w:hAnsiTheme="minorHAnsi" w:cstheme="minorBidi"/>
            <w:b w:val="0"/>
            <w:color w:val="auto"/>
            <w:sz w:val="22"/>
            <w:szCs w:val="22"/>
            <w:lang w:eastAsia="en-AU"/>
          </w:rPr>
          <w:tab/>
        </w:r>
        <w:r w:rsidR="00572189" w:rsidRPr="004B128D">
          <w:rPr>
            <w:rStyle w:val="Hyperlink"/>
          </w:rPr>
          <w:t>The law</w:t>
        </w:r>
        <w:r w:rsidR="00572189">
          <w:rPr>
            <w:webHidden/>
          </w:rPr>
          <w:tab/>
        </w:r>
        <w:r w:rsidR="00572189">
          <w:rPr>
            <w:webHidden/>
          </w:rPr>
          <w:fldChar w:fldCharType="begin"/>
        </w:r>
        <w:r w:rsidR="00572189">
          <w:rPr>
            <w:webHidden/>
          </w:rPr>
          <w:instrText xml:space="preserve"> PAGEREF _Toc64285657 \h </w:instrText>
        </w:r>
        <w:r w:rsidR="00572189">
          <w:rPr>
            <w:webHidden/>
          </w:rPr>
        </w:r>
        <w:r w:rsidR="00572189">
          <w:rPr>
            <w:webHidden/>
          </w:rPr>
          <w:fldChar w:fldCharType="separate"/>
        </w:r>
        <w:r w:rsidR="00572189">
          <w:rPr>
            <w:webHidden/>
          </w:rPr>
          <w:t>4</w:t>
        </w:r>
        <w:r w:rsidR="00572189">
          <w:rPr>
            <w:webHidden/>
          </w:rPr>
          <w:fldChar w:fldCharType="end"/>
        </w:r>
      </w:hyperlink>
    </w:p>
    <w:p w14:paraId="4A23E918" w14:textId="185227CA" w:rsidR="00572189" w:rsidRDefault="007257F8">
      <w:pPr>
        <w:pStyle w:val="TOC2"/>
        <w:rPr>
          <w:rFonts w:asciiTheme="minorHAnsi" w:eastAsiaTheme="minorEastAsia" w:hAnsiTheme="minorHAnsi" w:cstheme="minorBidi"/>
          <w:sz w:val="22"/>
          <w:szCs w:val="22"/>
          <w:lang w:eastAsia="en-AU"/>
        </w:rPr>
      </w:pPr>
      <w:hyperlink w:anchor="_Toc64285658" w:history="1">
        <w:r w:rsidR="00572189" w:rsidRPr="004B128D">
          <w:rPr>
            <w:rStyle w:val="Hyperlink"/>
          </w:rPr>
          <w:t>4.1</w:t>
        </w:r>
        <w:r w:rsidR="00572189">
          <w:rPr>
            <w:rFonts w:asciiTheme="minorHAnsi" w:eastAsiaTheme="minorEastAsia" w:hAnsiTheme="minorHAnsi" w:cstheme="minorBidi"/>
            <w:sz w:val="22"/>
            <w:szCs w:val="22"/>
            <w:lang w:eastAsia="en-AU"/>
          </w:rPr>
          <w:tab/>
        </w:r>
        <w:r w:rsidR="00572189" w:rsidRPr="004B128D">
          <w:rPr>
            <w:rStyle w:val="Hyperlink"/>
          </w:rPr>
          <w:t>Legislation</w:t>
        </w:r>
        <w:r w:rsidR="00572189">
          <w:rPr>
            <w:webHidden/>
          </w:rPr>
          <w:tab/>
        </w:r>
        <w:r w:rsidR="00572189">
          <w:rPr>
            <w:webHidden/>
          </w:rPr>
          <w:fldChar w:fldCharType="begin"/>
        </w:r>
        <w:r w:rsidR="00572189">
          <w:rPr>
            <w:webHidden/>
          </w:rPr>
          <w:instrText xml:space="preserve"> PAGEREF _Toc64285658 \h </w:instrText>
        </w:r>
        <w:r w:rsidR="00572189">
          <w:rPr>
            <w:webHidden/>
          </w:rPr>
        </w:r>
        <w:r w:rsidR="00572189">
          <w:rPr>
            <w:webHidden/>
          </w:rPr>
          <w:fldChar w:fldCharType="separate"/>
        </w:r>
        <w:r w:rsidR="00572189">
          <w:rPr>
            <w:webHidden/>
          </w:rPr>
          <w:t>4</w:t>
        </w:r>
        <w:r w:rsidR="00572189">
          <w:rPr>
            <w:webHidden/>
          </w:rPr>
          <w:fldChar w:fldCharType="end"/>
        </w:r>
      </w:hyperlink>
    </w:p>
    <w:p w14:paraId="5EB22737" w14:textId="5A02E437" w:rsidR="00572189" w:rsidRDefault="007257F8">
      <w:pPr>
        <w:pStyle w:val="TOC2"/>
        <w:rPr>
          <w:rFonts w:asciiTheme="minorHAnsi" w:eastAsiaTheme="minorEastAsia" w:hAnsiTheme="minorHAnsi" w:cstheme="minorBidi"/>
          <w:sz w:val="22"/>
          <w:szCs w:val="22"/>
          <w:lang w:eastAsia="en-AU"/>
        </w:rPr>
      </w:pPr>
      <w:hyperlink w:anchor="_Toc64285659" w:history="1">
        <w:r w:rsidR="00572189" w:rsidRPr="004B128D">
          <w:rPr>
            <w:rStyle w:val="Hyperlink"/>
          </w:rPr>
          <w:t>4.2</w:t>
        </w:r>
        <w:r w:rsidR="00572189">
          <w:rPr>
            <w:rFonts w:asciiTheme="minorHAnsi" w:eastAsiaTheme="minorEastAsia" w:hAnsiTheme="minorHAnsi" w:cstheme="minorBidi"/>
            <w:sz w:val="22"/>
            <w:szCs w:val="22"/>
            <w:lang w:eastAsia="en-AU"/>
          </w:rPr>
          <w:tab/>
        </w:r>
        <w:r w:rsidR="00572189" w:rsidRPr="004B128D">
          <w:rPr>
            <w:rStyle w:val="Hyperlink"/>
          </w:rPr>
          <w:t>Case law</w:t>
        </w:r>
        <w:r w:rsidR="00572189">
          <w:rPr>
            <w:webHidden/>
          </w:rPr>
          <w:tab/>
        </w:r>
        <w:r w:rsidR="00572189">
          <w:rPr>
            <w:webHidden/>
          </w:rPr>
          <w:fldChar w:fldCharType="begin"/>
        </w:r>
        <w:r w:rsidR="00572189">
          <w:rPr>
            <w:webHidden/>
          </w:rPr>
          <w:instrText xml:space="preserve"> PAGEREF _Toc64285659 \h </w:instrText>
        </w:r>
        <w:r w:rsidR="00572189">
          <w:rPr>
            <w:webHidden/>
          </w:rPr>
        </w:r>
        <w:r w:rsidR="00572189">
          <w:rPr>
            <w:webHidden/>
          </w:rPr>
          <w:fldChar w:fldCharType="separate"/>
        </w:r>
        <w:r w:rsidR="00572189">
          <w:rPr>
            <w:webHidden/>
          </w:rPr>
          <w:t>4</w:t>
        </w:r>
        <w:r w:rsidR="00572189">
          <w:rPr>
            <w:webHidden/>
          </w:rPr>
          <w:fldChar w:fldCharType="end"/>
        </w:r>
      </w:hyperlink>
    </w:p>
    <w:p w14:paraId="73975F97" w14:textId="5EA526C5" w:rsidR="00572189" w:rsidRDefault="007257F8">
      <w:pPr>
        <w:pStyle w:val="TOC1"/>
        <w:tabs>
          <w:tab w:val="left" w:pos="440"/>
        </w:tabs>
        <w:rPr>
          <w:rFonts w:asciiTheme="minorHAnsi" w:eastAsiaTheme="minorEastAsia" w:hAnsiTheme="minorHAnsi" w:cstheme="minorBidi"/>
          <w:b w:val="0"/>
          <w:color w:val="auto"/>
          <w:sz w:val="22"/>
          <w:szCs w:val="22"/>
          <w:lang w:eastAsia="en-AU"/>
        </w:rPr>
      </w:pPr>
      <w:hyperlink w:anchor="_Toc64285660" w:history="1">
        <w:r w:rsidR="00572189" w:rsidRPr="004B128D">
          <w:rPr>
            <w:rStyle w:val="Hyperlink"/>
          </w:rPr>
          <w:t>5.</w:t>
        </w:r>
        <w:r w:rsidR="00572189">
          <w:rPr>
            <w:rFonts w:asciiTheme="minorHAnsi" w:eastAsiaTheme="minorEastAsia" w:hAnsiTheme="minorHAnsi" w:cstheme="minorBidi"/>
            <w:b w:val="0"/>
            <w:color w:val="auto"/>
            <w:sz w:val="22"/>
            <w:szCs w:val="22"/>
            <w:lang w:eastAsia="en-AU"/>
          </w:rPr>
          <w:tab/>
        </w:r>
        <w:r w:rsidR="00572189" w:rsidRPr="004B128D">
          <w:rPr>
            <w:rStyle w:val="Hyperlink"/>
          </w:rPr>
          <w:t>Distinguishing between damage and fair wear and tear</w:t>
        </w:r>
        <w:r w:rsidR="00572189">
          <w:rPr>
            <w:webHidden/>
          </w:rPr>
          <w:tab/>
        </w:r>
        <w:r w:rsidR="00572189">
          <w:rPr>
            <w:webHidden/>
          </w:rPr>
          <w:fldChar w:fldCharType="begin"/>
        </w:r>
        <w:r w:rsidR="00572189">
          <w:rPr>
            <w:webHidden/>
          </w:rPr>
          <w:instrText xml:space="preserve"> PAGEREF _Toc64285660 \h </w:instrText>
        </w:r>
        <w:r w:rsidR="00572189">
          <w:rPr>
            <w:webHidden/>
          </w:rPr>
        </w:r>
        <w:r w:rsidR="00572189">
          <w:rPr>
            <w:webHidden/>
          </w:rPr>
          <w:fldChar w:fldCharType="separate"/>
        </w:r>
        <w:r w:rsidR="00572189">
          <w:rPr>
            <w:webHidden/>
          </w:rPr>
          <w:t>5</w:t>
        </w:r>
        <w:r w:rsidR="00572189">
          <w:rPr>
            <w:webHidden/>
          </w:rPr>
          <w:fldChar w:fldCharType="end"/>
        </w:r>
      </w:hyperlink>
    </w:p>
    <w:p w14:paraId="113B124E" w14:textId="3EAC41E3" w:rsidR="00572189" w:rsidRDefault="007257F8">
      <w:pPr>
        <w:pStyle w:val="TOC2"/>
        <w:rPr>
          <w:rFonts w:asciiTheme="minorHAnsi" w:eastAsiaTheme="minorEastAsia" w:hAnsiTheme="minorHAnsi" w:cstheme="minorBidi"/>
          <w:sz w:val="22"/>
          <w:szCs w:val="22"/>
          <w:lang w:eastAsia="en-AU"/>
        </w:rPr>
      </w:pPr>
      <w:hyperlink w:anchor="_Toc64285661" w:history="1">
        <w:r w:rsidR="00572189" w:rsidRPr="004B128D">
          <w:rPr>
            <w:rStyle w:val="Hyperlink"/>
          </w:rPr>
          <w:t>5.1</w:t>
        </w:r>
        <w:r w:rsidR="00572189">
          <w:rPr>
            <w:rFonts w:asciiTheme="minorHAnsi" w:eastAsiaTheme="minorEastAsia" w:hAnsiTheme="minorHAnsi" w:cstheme="minorBidi"/>
            <w:sz w:val="22"/>
            <w:szCs w:val="22"/>
            <w:lang w:eastAsia="en-AU"/>
          </w:rPr>
          <w:tab/>
        </w:r>
        <w:r w:rsidR="00572189" w:rsidRPr="004B128D">
          <w:rPr>
            <w:rStyle w:val="Hyperlink"/>
          </w:rPr>
          <w:t>Examples</w:t>
        </w:r>
        <w:r w:rsidR="00572189">
          <w:rPr>
            <w:webHidden/>
          </w:rPr>
          <w:tab/>
        </w:r>
        <w:r w:rsidR="00572189">
          <w:rPr>
            <w:webHidden/>
          </w:rPr>
          <w:fldChar w:fldCharType="begin"/>
        </w:r>
        <w:r w:rsidR="00572189">
          <w:rPr>
            <w:webHidden/>
          </w:rPr>
          <w:instrText xml:space="preserve"> PAGEREF _Toc64285661 \h </w:instrText>
        </w:r>
        <w:r w:rsidR="00572189">
          <w:rPr>
            <w:webHidden/>
          </w:rPr>
        </w:r>
        <w:r w:rsidR="00572189">
          <w:rPr>
            <w:webHidden/>
          </w:rPr>
          <w:fldChar w:fldCharType="separate"/>
        </w:r>
        <w:r w:rsidR="00572189">
          <w:rPr>
            <w:webHidden/>
          </w:rPr>
          <w:t>6</w:t>
        </w:r>
        <w:r w:rsidR="00572189">
          <w:rPr>
            <w:webHidden/>
          </w:rPr>
          <w:fldChar w:fldCharType="end"/>
        </w:r>
      </w:hyperlink>
    </w:p>
    <w:p w14:paraId="2239E3EC" w14:textId="51E40E5A" w:rsidR="00572189" w:rsidRDefault="007257F8">
      <w:pPr>
        <w:pStyle w:val="TOC2"/>
        <w:rPr>
          <w:rFonts w:asciiTheme="minorHAnsi" w:eastAsiaTheme="minorEastAsia" w:hAnsiTheme="minorHAnsi" w:cstheme="minorBidi"/>
          <w:sz w:val="22"/>
          <w:szCs w:val="22"/>
          <w:lang w:eastAsia="en-AU"/>
        </w:rPr>
      </w:pPr>
      <w:hyperlink w:anchor="_Toc64285662" w:history="1">
        <w:r w:rsidR="00572189" w:rsidRPr="004B128D">
          <w:rPr>
            <w:rStyle w:val="Hyperlink"/>
          </w:rPr>
          <w:t>5.2</w:t>
        </w:r>
        <w:r w:rsidR="00572189">
          <w:rPr>
            <w:rFonts w:asciiTheme="minorHAnsi" w:eastAsiaTheme="minorEastAsia" w:hAnsiTheme="minorHAnsi" w:cstheme="minorBidi"/>
            <w:sz w:val="22"/>
            <w:szCs w:val="22"/>
            <w:lang w:eastAsia="en-AU"/>
          </w:rPr>
          <w:tab/>
        </w:r>
        <w:r w:rsidR="00572189" w:rsidRPr="004B128D">
          <w:rPr>
            <w:rStyle w:val="Hyperlink"/>
          </w:rPr>
          <w:t>Pet related fair wear and tear</w:t>
        </w:r>
        <w:r w:rsidR="00572189">
          <w:rPr>
            <w:webHidden/>
          </w:rPr>
          <w:tab/>
        </w:r>
        <w:r w:rsidR="00572189">
          <w:rPr>
            <w:webHidden/>
          </w:rPr>
          <w:fldChar w:fldCharType="begin"/>
        </w:r>
        <w:r w:rsidR="00572189">
          <w:rPr>
            <w:webHidden/>
          </w:rPr>
          <w:instrText xml:space="preserve"> PAGEREF _Toc64285662 \h </w:instrText>
        </w:r>
        <w:r w:rsidR="00572189">
          <w:rPr>
            <w:webHidden/>
          </w:rPr>
        </w:r>
        <w:r w:rsidR="00572189">
          <w:rPr>
            <w:webHidden/>
          </w:rPr>
          <w:fldChar w:fldCharType="separate"/>
        </w:r>
        <w:r w:rsidR="00572189">
          <w:rPr>
            <w:webHidden/>
          </w:rPr>
          <w:t>6</w:t>
        </w:r>
        <w:r w:rsidR="00572189">
          <w:rPr>
            <w:webHidden/>
          </w:rPr>
          <w:fldChar w:fldCharType="end"/>
        </w:r>
      </w:hyperlink>
    </w:p>
    <w:p w14:paraId="21E9A74F" w14:textId="2DB75760" w:rsidR="00572189" w:rsidRDefault="007257F8">
      <w:pPr>
        <w:pStyle w:val="TOC1"/>
        <w:tabs>
          <w:tab w:val="left" w:pos="440"/>
        </w:tabs>
        <w:rPr>
          <w:rFonts w:asciiTheme="minorHAnsi" w:eastAsiaTheme="minorEastAsia" w:hAnsiTheme="minorHAnsi" w:cstheme="minorBidi"/>
          <w:b w:val="0"/>
          <w:color w:val="auto"/>
          <w:sz w:val="22"/>
          <w:szCs w:val="22"/>
          <w:lang w:eastAsia="en-AU"/>
        </w:rPr>
      </w:pPr>
      <w:hyperlink w:anchor="_Toc64285663" w:history="1">
        <w:r w:rsidR="00572189" w:rsidRPr="004B128D">
          <w:rPr>
            <w:rStyle w:val="Hyperlink"/>
          </w:rPr>
          <w:t>6.</w:t>
        </w:r>
        <w:r w:rsidR="00572189">
          <w:rPr>
            <w:rFonts w:asciiTheme="minorHAnsi" w:eastAsiaTheme="minorEastAsia" w:hAnsiTheme="minorHAnsi" w:cstheme="minorBidi"/>
            <w:b w:val="0"/>
            <w:color w:val="auto"/>
            <w:sz w:val="22"/>
            <w:szCs w:val="22"/>
            <w:lang w:eastAsia="en-AU"/>
          </w:rPr>
          <w:tab/>
        </w:r>
        <w:r w:rsidR="00572189" w:rsidRPr="004B128D">
          <w:rPr>
            <w:rStyle w:val="Hyperlink"/>
          </w:rPr>
          <w:t>Document information</w:t>
        </w:r>
        <w:r w:rsidR="00572189">
          <w:rPr>
            <w:webHidden/>
          </w:rPr>
          <w:tab/>
        </w:r>
        <w:r w:rsidR="00572189">
          <w:rPr>
            <w:webHidden/>
          </w:rPr>
          <w:fldChar w:fldCharType="begin"/>
        </w:r>
        <w:r w:rsidR="00572189">
          <w:rPr>
            <w:webHidden/>
          </w:rPr>
          <w:instrText xml:space="preserve"> PAGEREF _Toc64285663 \h </w:instrText>
        </w:r>
        <w:r w:rsidR="00572189">
          <w:rPr>
            <w:webHidden/>
          </w:rPr>
        </w:r>
        <w:r w:rsidR="00572189">
          <w:rPr>
            <w:webHidden/>
          </w:rPr>
          <w:fldChar w:fldCharType="separate"/>
        </w:r>
        <w:r w:rsidR="00572189">
          <w:rPr>
            <w:webHidden/>
          </w:rPr>
          <w:t>8</w:t>
        </w:r>
        <w:r w:rsidR="00572189">
          <w:rPr>
            <w:webHidden/>
          </w:rPr>
          <w:fldChar w:fldCharType="end"/>
        </w:r>
      </w:hyperlink>
    </w:p>
    <w:p w14:paraId="4F2E4982" w14:textId="1BC43B9F" w:rsidR="003E2E12" w:rsidRPr="003072C6" w:rsidRDefault="000E7BFA" w:rsidP="00D137B0">
      <w:pPr>
        <w:pStyle w:val="TOC2"/>
      </w:pPr>
      <w:r>
        <w:rPr>
          <w:b/>
          <w:noProof w:val="0"/>
          <w:color w:val="007DC3" w:themeColor="accent1"/>
        </w:rPr>
        <w:fldChar w:fldCharType="end"/>
      </w:r>
    </w:p>
    <w:p w14:paraId="3DC6D831" w14:textId="77777777" w:rsidR="00256E7C" w:rsidRPr="003072C6" w:rsidRDefault="003E2E12" w:rsidP="00F01884">
      <w:pPr>
        <w:pStyle w:val="DJRbody"/>
      </w:pPr>
      <w:r w:rsidRPr="00256E7C">
        <w:br w:type="page"/>
      </w:r>
    </w:p>
    <w:p w14:paraId="1060B316" w14:textId="77777777" w:rsidR="00E504D1" w:rsidRDefault="00E504D1" w:rsidP="00EC2AE9">
      <w:pPr>
        <w:pStyle w:val="Heading1"/>
        <w:spacing w:before="0"/>
      </w:pPr>
      <w:bookmarkStart w:id="1" w:name="_Toc64285654"/>
      <w:r>
        <w:lastRenderedPageBreak/>
        <w:t>Purpose</w:t>
      </w:r>
      <w:bookmarkEnd w:id="1"/>
    </w:p>
    <w:p w14:paraId="7CEBD40F" w14:textId="77777777" w:rsidR="00FE78EC" w:rsidRPr="00AD14CF" w:rsidRDefault="00FE78EC" w:rsidP="00FE78EC">
      <w:pPr>
        <w:pStyle w:val="DJRbodyafterbullets"/>
      </w:pPr>
      <w:r w:rsidRPr="00AD14CF">
        <w:t xml:space="preserve">Between 2015 and 2018, the Victorian Government conducted a review of the </w:t>
      </w:r>
      <w:r w:rsidRPr="00AD14CF">
        <w:rPr>
          <w:i/>
          <w:iCs/>
        </w:rPr>
        <w:t>Residential Tenancies Act 1997</w:t>
      </w:r>
      <w:r w:rsidRPr="00AD14CF">
        <w:t xml:space="preserve"> (the Act), as part of its plan for Fairer, Safer Housing. </w:t>
      </w:r>
    </w:p>
    <w:p w14:paraId="7E334C57" w14:textId="7993DA5B" w:rsidR="00FE78EC" w:rsidRPr="00AD14CF" w:rsidRDefault="00FE78EC" w:rsidP="00FE78EC">
      <w:pPr>
        <w:pStyle w:val="DJRbodyafterbullets"/>
      </w:pPr>
      <w:r w:rsidRPr="00AD14CF">
        <w:t xml:space="preserve">In September 2018, the Victorian Parliament passed the </w:t>
      </w:r>
      <w:r w:rsidRPr="00AD14CF">
        <w:rPr>
          <w:i/>
          <w:iCs/>
        </w:rPr>
        <w:t>Residential Tenancies Amendment Act 2018</w:t>
      </w:r>
      <w:r w:rsidRPr="00AD14CF">
        <w:t xml:space="preserve"> (RTAA) to respond to the outcomes of the review. The RTAA provides for over 130 reforms to the Act to increase protections for renters, while ensuring</w:t>
      </w:r>
      <w:r>
        <w:t xml:space="preserve"> residential rental providers</w:t>
      </w:r>
      <w:r w:rsidRPr="00AD14CF">
        <w:t xml:space="preserve"> </w:t>
      </w:r>
      <w:r w:rsidR="00647AEB">
        <w:t xml:space="preserve">(RRPs) </w:t>
      </w:r>
      <w:r w:rsidRPr="00AD14CF">
        <w:t xml:space="preserve">can still effectively manage their properties. </w:t>
      </w:r>
    </w:p>
    <w:p w14:paraId="1104A06B" w14:textId="77777777" w:rsidR="00FE78EC" w:rsidRPr="00AD14CF" w:rsidRDefault="00FE78EC" w:rsidP="00FE78EC">
      <w:pPr>
        <w:pStyle w:val="DJRbodyafterbullets"/>
      </w:pPr>
      <w:r w:rsidRPr="00AD14CF">
        <w:t>Of the 130 reforms, five reforms relate to the issuing of guidelines by the Director of Consumer Affairs Victoria (the Director) as follows:</w:t>
      </w:r>
    </w:p>
    <w:p w14:paraId="798AD141" w14:textId="77777777" w:rsidR="00FE78EC" w:rsidRPr="00AD14CF" w:rsidRDefault="00FE78EC" w:rsidP="00FE78EC">
      <w:pPr>
        <w:pStyle w:val="DJRbody"/>
        <w:numPr>
          <w:ilvl w:val="0"/>
          <w:numId w:val="23"/>
        </w:numPr>
        <w:rPr>
          <w:rStyle w:val="normaltextrun"/>
          <w:color w:val="000000"/>
          <w:szCs w:val="22"/>
          <w:shd w:val="clear" w:color="auto" w:fill="FFFFFF"/>
        </w:rPr>
      </w:pPr>
      <w:r w:rsidRPr="00AD14CF">
        <w:rPr>
          <w:rStyle w:val="normaltextrun"/>
          <w:color w:val="000000"/>
          <w:szCs w:val="22"/>
          <w:shd w:val="clear" w:color="auto" w:fill="FFFFFF"/>
        </w:rPr>
        <w:t xml:space="preserve">Guideline 1 – Maintenance </w:t>
      </w:r>
    </w:p>
    <w:p w14:paraId="5D8AA725" w14:textId="77777777" w:rsidR="00FE78EC" w:rsidRPr="00AD14CF" w:rsidRDefault="00FE78EC" w:rsidP="00FE78EC">
      <w:pPr>
        <w:pStyle w:val="DJRbody"/>
        <w:numPr>
          <w:ilvl w:val="0"/>
          <w:numId w:val="23"/>
        </w:numPr>
        <w:rPr>
          <w:rStyle w:val="normaltextrun"/>
          <w:color w:val="000000"/>
          <w:szCs w:val="22"/>
          <w:shd w:val="clear" w:color="auto" w:fill="FFFFFF"/>
        </w:rPr>
      </w:pPr>
      <w:r w:rsidRPr="00AD14CF">
        <w:rPr>
          <w:rStyle w:val="normaltextrun"/>
          <w:color w:val="000000"/>
          <w:szCs w:val="22"/>
          <w:shd w:val="clear" w:color="auto" w:fill="FFFFFF"/>
        </w:rPr>
        <w:t xml:space="preserve">Guideline 2 – Cleanliness </w:t>
      </w:r>
    </w:p>
    <w:p w14:paraId="2B3B0C16" w14:textId="77777777" w:rsidR="00FE78EC" w:rsidRPr="00AD14CF" w:rsidRDefault="00FE78EC" w:rsidP="00FE78EC">
      <w:pPr>
        <w:pStyle w:val="DJRbody"/>
        <w:numPr>
          <w:ilvl w:val="0"/>
          <w:numId w:val="23"/>
        </w:numPr>
        <w:rPr>
          <w:rStyle w:val="normaltextrun"/>
          <w:color w:val="000000"/>
          <w:szCs w:val="22"/>
          <w:shd w:val="clear" w:color="auto" w:fill="FFFFFF"/>
        </w:rPr>
      </w:pPr>
      <w:r w:rsidRPr="00AD14CF">
        <w:rPr>
          <w:rStyle w:val="normaltextrun"/>
          <w:color w:val="000000"/>
          <w:szCs w:val="22"/>
          <w:shd w:val="clear" w:color="auto" w:fill="FFFFFF"/>
        </w:rPr>
        <w:t>Guideline 3 – Damage and fair wear and tear</w:t>
      </w:r>
    </w:p>
    <w:p w14:paraId="134B7313" w14:textId="77777777" w:rsidR="00FE78EC" w:rsidRPr="00AD14CF" w:rsidRDefault="00FE78EC" w:rsidP="00FE78EC">
      <w:pPr>
        <w:pStyle w:val="DJRbody"/>
        <w:numPr>
          <w:ilvl w:val="0"/>
          <w:numId w:val="23"/>
        </w:numPr>
        <w:rPr>
          <w:rStyle w:val="normaltextrun"/>
          <w:color w:val="000000"/>
          <w:szCs w:val="22"/>
          <w:shd w:val="clear" w:color="auto" w:fill="FFFFFF"/>
        </w:rPr>
      </w:pPr>
      <w:r w:rsidRPr="00AD14CF">
        <w:rPr>
          <w:rStyle w:val="normaltextrun"/>
          <w:color w:val="000000"/>
          <w:szCs w:val="22"/>
          <w:shd w:val="clear" w:color="auto" w:fill="FFFFFF"/>
        </w:rPr>
        <w:t>Guideline 4 – Urgent repairs</w:t>
      </w:r>
    </w:p>
    <w:p w14:paraId="508A5387" w14:textId="77777777" w:rsidR="00FE78EC" w:rsidRPr="00AD14CF" w:rsidRDefault="00FE78EC" w:rsidP="00FE78EC">
      <w:pPr>
        <w:pStyle w:val="DJRbody"/>
        <w:numPr>
          <w:ilvl w:val="0"/>
          <w:numId w:val="23"/>
        </w:numPr>
        <w:rPr>
          <w:rStyle w:val="normaltextrun"/>
          <w:color w:val="000000"/>
          <w:szCs w:val="22"/>
          <w:shd w:val="clear" w:color="auto" w:fill="FFFFFF"/>
        </w:rPr>
      </w:pPr>
      <w:r w:rsidRPr="00AD14CF">
        <w:rPr>
          <w:rStyle w:val="normaltextrun"/>
          <w:color w:val="000000"/>
          <w:szCs w:val="22"/>
          <w:shd w:val="clear" w:color="auto" w:fill="FFFFFF"/>
        </w:rPr>
        <w:t xml:space="preserve">Guideline 5 – Endanger.  </w:t>
      </w:r>
    </w:p>
    <w:p w14:paraId="65B341A6" w14:textId="77777777" w:rsidR="00FE78EC" w:rsidRPr="00AD14CF" w:rsidRDefault="00FE78EC" w:rsidP="00FE78EC">
      <w:pPr>
        <w:pStyle w:val="DJRbodyafterbullets"/>
      </w:pPr>
      <w:r w:rsidRPr="00AD14CF">
        <w:t xml:space="preserve">The Director may issue guidelines under section 486 of the Act. </w:t>
      </w:r>
      <w:r>
        <w:t xml:space="preserve">The </w:t>
      </w:r>
      <w:r w:rsidRPr="00D24B36">
        <w:t>V</w:t>
      </w:r>
      <w:r>
        <w:t xml:space="preserve">ictorian </w:t>
      </w:r>
      <w:r w:rsidRPr="00D24B36">
        <w:t>C</w:t>
      </w:r>
      <w:r>
        <w:t xml:space="preserve">ivil and </w:t>
      </w:r>
      <w:r w:rsidRPr="00D24B36">
        <w:t>A</w:t>
      </w:r>
      <w:r>
        <w:t xml:space="preserve">dministrative </w:t>
      </w:r>
      <w:r w:rsidRPr="00D24B36">
        <w:t>T</w:t>
      </w:r>
      <w:r>
        <w:t>ribunal (VCAT)</w:t>
      </w:r>
      <w:r w:rsidRPr="00AD14CF">
        <w:t xml:space="preserve"> must consider the guidelines when determining particular applications made under the Act.</w:t>
      </w:r>
    </w:p>
    <w:p w14:paraId="28EA74D1" w14:textId="77777777" w:rsidR="00FE78EC" w:rsidRDefault="00FE78EC" w:rsidP="00FE78EC">
      <w:pPr>
        <w:pStyle w:val="DJRbodyafterbullets"/>
      </w:pPr>
      <w:r w:rsidRPr="00AD14CF">
        <w:t>The purpose of the guidelines is to outline the Director’s position on compliance and non</w:t>
      </w:r>
      <w:r w:rsidRPr="00AD14CF">
        <w:noBreakHyphen/>
        <w:t xml:space="preserve">compliance with the Act, ensuring greater consistency in VCAT decision making and dispute resolution. </w:t>
      </w:r>
    </w:p>
    <w:p w14:paraId="459044E6" w14:textId="5385B126" w:rsidR="00FE78EC" w:rsidRPr="00AD14CF" w:rsidRDefault="00FE78EC" w:rsidP="00FE78EC">
      <w:pPr>
        <w:pStyle w:val="DJRbodyafterbullets"/>
      </w:pPr>
      <w:r>
        <w:t>The Act is not prescriptive and does not go into great detail about what the parties’ obligations mean in practice. The guidelines summarise relevant case law that may be useful in interpreting the Act and provid</w:t>
      </w:r>
      <w:r w:rsidR="4D49F16D">
        <w:t>ing</w:t>
      </w:r>
      <w:r>
        <w:t xml:space="preserve"> practical guidance that parties to a tenancy agreement can rely on when determining how to comply with their duties, facilitating the resolution of unnecessary or protracted disputes.</w:t>
      </w:r>
    </w:p>
    <w:p w14:paraId="12AAF8DE" w14:textId="44112D7F" w:rsidR="00AF0433" w:rsidRPr="002540BF" w:rsidRDefault="00FE78EC" w:rsidP="00625F10">
      <w:pPr>
        <w:pStyle w:val="DJRbody"/>
      </w:pPr>
      <w:r>
        <w:t xml:space="preserve">VCAT must have regard to this guideline when determining an application under sections 211B and 452 of the Act regarding </w:t>
      </w:r>
      <w:r w:rsidR="00D54D1C">
        <w:t xml:space="preserve">damage and </w:t>
      </w:r>
      <w:r w:rsidR="0016607C">
        <w:t>fair wear and tea</w:t>
      </w:r>
      <w:r w:rsidR="00261265">
        <w:t>r</w:t>
      </w:r>
      <w:r w:rsidR="000E07F6">
        <w:rPr>
          <w:rStyle w:val="normaltextrun"/>
          <w:rFonts w:cs="Arial"/>
          <w:color w:val="000000"/>
          <w:szCs w:val="22"/>
        </w:rPr>
        <w:t>.</w:t>
      </w:r>
    </w:p>
    <w:p w14:paraId="7081CF81" w14:textId="6DE3640A" w:rsidR="000A48B6" w:rsidRDefault="000A48B6" w:rsidP="000A48B6">
      <w:pPr>
        <w:pStyle w:val="Heading1"/>
        <w:spacing w:before="0"/>
      </w:pPr>
      <w:bookmarkStart w:id="2" w:name="_Toc64285655"/>
      <w:r>
        <w:t>How to read these guidelines</w:t>
      </w:r>
      <w:bookmarkEnd w:id="2"/>
      <w:r>
        <w:t xml:space="preserve"> </w:t>
      </w:r>
    </w:p>
    <w:p w14:paraId="1D73EA72" w14:textId="0B8FFC6E" w:rsidR="00064DC1" w:rsidRDefault="00064DC1" w:rsidP="00064DC1">
      <w:pPr>
        <w:pStyle w:val="DJRbody"/>
      </w:pPr>
      <w:r>
        <w:t>The subject matter of the guidelines is interrelated and often overlaps</w:t>
      </w:r>
      <w:r w:rsidR="78F3E3DF">
        <w:t xml:space="preserve"> -</w:t>
      </w:r>
      <w:r>
        <w:t xml:space="preserve"> for example</w:t>
      </w:r>
      <w:r w:rsidR="43E29FBC">
        <w:t>,</w:t>
      </w:r>
      <w:r>
        <w:t xml:space="preserve"> maintenance issues may result in the need for urgent repairs. Accordingly, the guidelines should be read in conjunction with one another where appropriate.</w:t>
      </w:r>
    </w:p>
    <w:p w14:paraId="36C00C96" w14:textId="77777777" w:rsidR="008A77A7" w:rsidRDefault="008A77A7" w:rsidP="008A77A7">
      <w:pPr>
        <w:pStyle w:val="DJRbody"/>
        <w:rPr>
          <w:rStyle w:val="normaltextrun"/>
          <w:rFonts w:cs="Arial"/>
          <w:color w:val="000000"/>
          <w:szCs w:val="22"/>
          <w:shd w:val="clear" w:color="auto" w:fill="FFFFFF"/>
        </w:rPr>
      </w:pPr>
      <w:r>
        <w:rPr>
          <w:rStyle w:val="normaltextrun"/>
          <w:rFonts w:cs="Arial"/>
          <w:color w:val="000000"/>
          <w:szCs w:val="22"/>
          <w:shd w:val="clear" w:color="auto" w:fill="FFFFFF"/>
        </w:rPr>
        <w:t xml:space="preserve">This guideline applies to all tenure types except for specialist disability accommodation. </w:t>
      </w:r>
    </w:p>
    <w:p w14:paraId="00AF98CF" w14:textId="77777777" w:rsidR="008A77A7" w:rsidRPr="008057FC" w:rsidRDefault="008A77A7" w:rsidP="008A77A7">
      <w:pPr>
        <w:pStyle w:val="DJRbody"/>
        <w:numPr>
          <w:ilvl w:val="0"/>
          <w:numId w:val="23"/>
        </w:numPr>
        <w:rPr>
          <w:rStyle w:val="normaltextrun"/>
        </w:rPr>
      </w:pPr>
      <w:r>
        <w:rPr>
          <w:rStyle w:val="normaltextrun"/>
          <w:rFonts w:cs="Arial"/>
          <w:color w:val="000000"/>
          <w:szCs w:val="22"/>
          <w:shd w:val="clear" w:color="auto" w:fill="FFFFFF"/>
        </w:rPr>
        <w:t>The term </w:t>
      </w:r>
      <w:r>
        <w:rPr>
          <w:rStyle w:val="normaltextrun"/>
          <w:rFonts w:cs="Arial"/>
          <w:i/>
          <w:iCs/>
          <w:color w:val="000000"/>
          <w:szCs w:val="22"/>
          <w:shd w:val="clear" w:color="auto" w:fill="FFFFFF"/>
        </w:rPr>
        <w:t>residential rental provider</w:t>
      </w:r>
      <w:r>
        <w:rPr>
          <w:rStyle w:val="normaltextrun"/>
          <w:rFonts w:cs="Arial"/>
          <w:color w:val="000000"/>
          <w:szCs w:val="22"/>
          <w:shd w:val="clear" w:color="auto" w:fill="FFFFFF"/>
        </w:rPr>
        <w:t> (RRP) has been used to include rooming house operators, caravan owners, caravan park owners and site owners for simplicity. </w:t>
      </w:r>
    </w:p>
    <w:p w14:paraId="6B85E728" w14:textId="77777777" w:rsidR="008A77A7" w:rsidRDefault="008A77A7" w:rsidP="008A77A7">
      <w:pPr>
        <w:pStyle w:val="DJRbody"/>
        <w:numPr>
          <w:ilvl w:val="0"/>
          <w:numId w:val="23"/>
        </w:numPr>
      </w:pPr>
      <w:r>
        <w:rPr>
          <w:rStyle w:val="normaltextrun"/>
          <w:rFonts w:cs="Arial"/>
          <w:color w:val="000000"/>
          <w:szCs w:val="22"/>
          <w:shd w:val="clear" w:color="auto" w:fill="FFFFFF"/>
        </w:rPr>
        <w:t>The term </w:t>
      </w:r>
      <w:r>
        <w:rPr>
          <w:rStyle w:val="normaltextrun"/>
          <w:rFonts w:cs="Arial"/>
          <w:i/>
          <w:iCs/>
          <w:color w:val="000000"/>
          <w:szCs w:val="22"/>
          <w:shd w:val="clear" w:color="auto" w:fill="FFFFFF"/>
        </w:rPr>
        <w:t>renter</w:t>
      </w:r>
      <w:r>
        <w:rPr>
          <w:rStyle w:val="normaltextrun"/>
          <w:rFonts w:cs="Arial"/>
          <w:color w:val="000000"/>
          <w:szCs w:val="22"/>
          <w:shd w:val="clear" w:color="auto" w:fill="FFFFFF"/>
        </w:rPr>
        <w:t> has been used to include rooming house residents, caravan park residents and site tenants for simplicity. </w:t>
      </w:r>
      <w:r>
        <w:rPr>
          <w:rStyle w:val="eop"/>
          <w:rFonts w:cs="Arial"/>
          <w:color w:val="000000"/>
          <w:szCs w:val="22"/>
          <w:shd w:val="clear" w:color="auto" w:fill="FFFFFF"/>
        </w:rPr>
        <w:t> </w:t>
      </w:r>
    </w:p>
    <w:p w14:paraId="1AFBF0DE" w14:textId="66100AFA" w:rsidR="00EC2AE9" w:rsidRDefault="00E504D1" w:rsidP="00EC2AE9">
      <w:pPr>
        <w:pStyle w:val="Heading1"/>
        <w:spacing w:before="0"/>
      </w:pPr>
      <w:bookmarkStart w:id="3" w:name="_Toc64285656"/>
      <w:r>
        <w:t>Context</w:t>
      </w:r>
      <w:bookmarkEnd w:id="3"/>
    </w:p>
    <w:p w14:paraId="774EEF76" w14:textId="182CADB1" w:rsidR="00D521F5" w:rsidRDefault="00770376" w:rsidP="00475238">
      <w:pPr>
        <w:pStyle w:val="DJRbody"/>
      </w:pPr>
      <w:r>
        <w:t>Reform 45 of the Fairer</w:t>
      </w:r>
      <w:r w:rsidR="00C9238D">
        <w:t>,</w:t>
      </w:r>
      <w:r>
        <w:t xml:space="preserve"> Safer Housing reforms provides that the Director will issue guidelines clarifying the meaning of damage and fair wear and tear. VCAT will be required to have regard to </w:t>
      </w:r>
      <w:r>
        <w:lastRenderedPageBreak/>
        <w:t>the</w:t>
      </w:r>
      <w:r w:rsidR="004D145E">
        <w:t>se</w:t>
      </w:r>
      <w:r>
        <w:t xml:space="preserve"> guidelines when determining related disputes. This reform</w:t>
      </w:r>
      <w:r w:rsidDel="003741BC">
        <w:t xml:space="preserve"> </w:t>
      </w:r>
      <w:r>
        <w:t xml:space="preserve">applies to </w:t>
      </w:r>
      <w:r w:rsidR="003741BC">
        <w:t xml:space="preserve">rented premises, </w:t>
      </w:r>
      <w:r>
        <w:t>rooming houses, caravan parks and residential parks</w:t>
      </w:r>
      <w:r w:rsidR="00B93961">
        <w:t xml:space="preserve"> (</w:t>
      </w:r>
      <w:r w:rsidR="00B61DC3">
        <w:t>a park where a Part 4A site is rented)</w:t>
      </w:r>
      <w:r>
        <w:t xml:space="preserve">. </w:t>
      </w:r>
    </w:p>
    <w:p w14:paraId="6B88A1BB" w14:textId="5A14AE9B" w:rsidR="005F139A" w:rsidRDefault="0016517E" w:rsidP="00630557">
      <w:pPr>
        <w:pStyle w:val="Heading1"/>
      </w:pPr>
      <w:bookmarkStart w:id="4" w:name="_Toc64285657"/>
      <w:r>
        <w:t>The law</w:t>
      </w:r>
      <w:bookmarkEnd w:id="4"/>
    </w:p>
    <w:p w14:paraId="2FB7A221" w14:textId="6776B332" w:rsidR="0016517E" w:rsidRPr="0016517E" w:rsidRDefault="0016517E" w:rsidP="0016517E">
      <w:pPr>
        <w:pStyle w:val="Heading2"/>
      </w:pPr>
      <w:bookmarkStart w:id="5" w:name="_Toc64285658"/>
      <w:r>
        <w:t>Legislation</w:t>
      </w:r>
      <w:bookmarkEnd w:id="5"/>
    </w:p>
    <w:p w14:paraId="14D21A6F" w14:textId="584E4527" w:rsidR="00A956DD" w:rsidRDefault="00B5346B" w:rsidP="00AF0433">
      <w:pPr>
        <w:pStyle w:val="DJRbody"/>
      </w:pPr>
      <w:r>
        <w:t>Section 61</w:t>
      </w:r>
      <w:r w:rsidR="008A1008">
        <w:t>(1)</w:t>
      </w:r>
      <w:r>
        <w:t xml:space="preserve"> of the Act imposes </w:t>
      </w:r>
      <w:r w:rsidR="007D046B">
        <w:t>a duty</w:t>
      </w:r>
      <w:r w:rsidR="005221C3">
        <w:t xml:space="preserve"> </w:t>
      </w:r>
      <w:r>
        <w:t xml:space="preserve">on renters and their visitors </w:t>
      </w:r>
      <w:r w:rsidR="00BC7DC2">
        <w:t xml:space="preserve">to </w:t>
      </w:r>
      <w:r>
        <w:t>not</w:t>
      </w:r>
      <w:r w:rsidR="00B5530C">
        <w:t xml:space="preserve"> </w:t>
      </w:r>
      <w:r>
        <w:t xml:space="preserve">intentionally or negligently cause damage to rented premises or any common areas. </w:t>
      </w:r>
      <w:r w:rsidR="008A1008">
        <w:t>Section 61(2) provides that for the purposes of s</w:t>
      </w:r>
      <w:r w:rsidR="003A3686">
        <w:t xml:space="preserve">ubsection (1) </w:t>
      </w:r>
      <w:r w:rsidR="00A956DD">
        <w:t>‘</w:t>
      </w:r>
      <w:r w:rsidR="003A3686">
        <w:t>d</w:t>
      </w:r>
      <w:r w:rsidR="00E45B3E">
        <w:t xml:space="preserve">amage’ does not include </w:t>
      </w:r>
      <w:r w:rsidR="00243175">
        <w:t>fair wear and tear caused by a renter or a visitor.</w:t>
      </w:r>
    </w:p>
    <w:p w14:paraId="7E143958" w14:textId="1451F3E7" w:rsidR="00B5346B" w:rsidRDefault="005F393F" w:rsidP="00AF0433">
      <w:pPr>
        <w:pStyle w:val="DJRbody"/>
      </w:pPr>
      <w:r>
        <w:t>Section 62 provides that a</w:t>
      </w:r>
      <w:r w:rsidR="00B5346B">
        <w:t xml:space="preserve"> renter who becomes aware of damage to rented premises must, as soon as practicable, advise the </w:t>
      </w:r>
      <w:r w:rsidR="00C10361">
        <w:t>RRP</w:t>
      </w:r>
      <w:r w:rsidR="00B5346B">
        <w:t xml:space="preserve"> </w:t>
      </w:r>
      <w:r w:rsidR="009B7C75">
        <w:t>in writing of the damage and the nature of the damage</w:t>
      </w:r>
      <w:r w:rsidR="00B5346B">
        <w:t xml:space="preserve">. </w:t>
      </w:r>
    </w:p>
    <w:p w14:paraId="07B4A21B" w14:textId="552B9CB8" w:rsidR="00B5530C" w:rsidRDefault="00B5346B" w:rsidP="00212386">
      <w:pPr>
        <w:pStyle w:val="DJRbody"/>
      </w:pPr>
      <w:r>
        <w:t xml:space="preserve">In contrast, there is no </w:t>
      </w:r>
      <w:r w:rsidRPr="00F73CE7">
        <w:t xml:space="preserve">corresponding </w:t>
      </w:r>
      <w:r w:rsidR="00D370D6" w:rsidRPr="0041599D">
        <w:t xml:space="preserve">duty </w:t>
      </w:r>
      <w:r w:rsidRPr="00930FBD">
        <w:t>on residents</w:t>
      </w:r>
      <w:r w:rsidR="001376FF" w:rsidRPr="00F73CE7">
        <w:t xml:space="preserve"> of</w:t>
      </w:r>
      <w:r w:rsidR="008D721E" w:rsidRPr="00F73CE7">
        <w:t xml:space="preserve"> rooming houses</w:t>
      </w:r>
      <w:r w:rsidR="00742A62">
        <w:t xml:space="preserve"> or</w:t>
      </w:r>
      <w:r w:rsidR="007670EB" w:rsidRPr="00F73CE7">
        <w:t xml:space="preserve"> caravan parks and </w:t>
      </w:r>
      <w:r w:rsidRPr="00F73CE7">
        <w:t xml:space="preserve">site tenants or their visitors </w:t>
      </w:r>
      <w:r w:rsidR="00B5530C" w:rsidRPr="00F73CE7">
        <w:t>to not</w:t>
      </w:r>
      <w:r w:rsidRPr="00F73CE7">
        <w:t xml:space="preserve"> intentionally</w:t>
      </w:r>
      <w:r>
        <w:t xml:space="preserve"> or negligently cause damage to rented premises or common areas. However, residents and site tenants are obligated to notify the rooming house </w:t>
      </w:r>
      <w:r w:rsidR="009B7C75">
        <w:t>operator</w:t>
      </w:r>
      <w:r w:rsidR="00B5530C">
        <w:t>/</w:t>
      </w:r>
      <w:r w:rsidR="00724A1B">
        <w:t xml:space="preserve">site </w:t>
      </w:r>
      <w:r w:rsidR="00B5530C">
        <w:t>owner of any damage, other than fair wear and tear, caused by the resident/site tenant or their visito</w:t>
      </w:r>
      <w:r w:rsidR="00B5530C" w:rsidRPr="0041599D">
        <w:t>r</w:t>
      </w:r>
      <w:r w:rsidR="00AB2AA0">
        <w:t>. A</w:t>
      </w:r>
      <w:r w:rsidR="009D1F9A" w:rsidRPr="00930FBD">
        <w:t xml:space="preserve"> notice to vacate may be issued based on damage caused by the resident/site tenant</w:t>
      </w:r>
      <w:r w:rsidR="00B5530C" w:rsidRPr="0041599D">
        <w:t>.</w:t>
      </w:r>
      <w:r w:rsidR="00B5530C">
        <w:t xml:space="preserve"> </w:t>
      </w:r>
      <w:r w:rsidR="00121BFB">
        <w:t xml:space="preserve">Further, sections </w:t>
      </w:r>
      <w:r w:rsidR="00310A16">
        <w:t xml:space="preserve">142ZB, </w:t>
      </w:r>
      <w:r w:rsidR="00994A65">
        <w:t xml:space="preserve">206AQ and </w:t>
      </w:r>
      <w:r w:rsidR="005A2AB0">
        <w:t xml:space="preserve">207W of the Act provide that a notice to vacate may be issued to a </w:t>
      </w:r>
      <w:r w:rsidR="000C53D9">
        <w:t>rooming house/caravan park resident</w:t>
      </w:r>
      <w:r w:rsidR="007B4735">
        <w:t xml:space="preserve"> or site tenant if they, or their visitor, whether by act or omission</w:t>
      </w:r>
      <w:r w:rsidR="005B5B17">
        <w:t>,</w:t>
      </w:r>
      <w:r w:rsidR="007B4735">
        <w:t xml:space="preserve"> intentionally or </w:t>
      </w:r>
      <w:r w:rsidR="00266CCD">
        <w:t xml:space="preserve">recklessly cause serious damage. </w:t>
      </w:r>
    </w:p>
    <w:p w14:paraId="4BBDBDD3" w14:textId="5EDF7B33" w:rsidR="0019071A" w:rsidRDefault="00AF0433" w:rsidP="001B16A1">
      <w:pPr>
        <w:pStyle w:val="DJRbody"/>
      </w:pPr>
      <w:r>
        <w:t xml:space="preserve">While the Act does not define </w:t>
      </w:r>
      <w:r w:rsidR="00B5346B">
        <w:t>‘</w:t>
      </w:r>
      <w:r>
        <w:t>damage</w:t>
      </w:r>
      <w:r w:rsidR="00B5346B">
        <w:t>’</w:t>
      </w:r>
      <w:r>
        <w:t>, it does distinguish it from ‘fair wear and tear’, which is deterioration caused by reasonable use</w:t>
      </w:r>
      <w:r w:rsidR="004C3D6D">
        <w:t xml:space="preserve"> and</w:t>
      </w:r>
      <w:r>
        <w:t xml:space="preserve"> natural forces</w:t>
      </w:r>
      <w:r w:rsidR="00B5530C">
        <w:t xml:space="preserve"> (section 3</w:t>
      </w:r>
      <w:r w:rsidR="001B16A1">
        <w:t xml:space="preserve"> of the Act</w:t>
      </w:r>
      <w:r w:rsidR="00B5530C">
        <w:t>)</w:t>
      </w:r>
      <w:r>
        <w:t xml:space="preserve">. The interpretation of fair wear and tear is commonly disputed, particularly at the end of a tenancy when disagreements arise over bond refunds. </w:t>
      </w:r>
    </w:p>
    <w:p w14:paraId="1083A898" w14:textId="586F95A7" w:rsidR="000712EE" w:rsidRDefault="005F139A" w:rsidP="0016517E">
      <w:pPr>
        <w:pStyle w:val="Heading2"/>
      </w:pPr>
      <w:bookmarkStart w:id="6" w:name="_Toc64285659"/>
      <w:r>
        <w:t>Case law</w:t>
      </w:r>
      <w:bookmarkEnd w:id="6"/>
    </w:p>
    <w:p w14:paraId="6C95C745" w14:textId="26437ED2" w:rsidR="00471FDC" w:rsidRDefault="00471FDC" w:rsidP="00471FDC">
      <w:pPr>
        <w:pStyle w:val="DJRbody"/>
      </w:pPr>
      <w:r>
        <w:t xml:space="preserve">The courts have defined ‘fair wear and tear’, also </w:t>
      </w:r>
      <w:r w:rsidR="29C0AB52">
        <w:t xml:space="preserve">identified </w:t>
      </w:r>
      <w:r w:rsidR="005A7484">
        <w:t xml:space="preserve">as </w:t>
      </w:r>
      <w:r>
        <w:t xml:space="preserve">‘reasonable wear and tear’, as </w:t>
      </w:r>
      <w:r w:rsidR="162C0C12">
        <w:t>the</w:t>
      </w:r>
      <w:r>
        <w:t xml:space="preserve"> reasonable use of the premises by the renter and the ordinary operation of natural forces. In </w:t>
      </w:r>
      <w:r>
        <w:rPr>
          <w:i/>
        </w:rPr>
        <w:t>Haskell v Marlow</w:t>
      </w:r>
      <w:r>
        <w:t>,</w:t>
      </w:r>
      <w:r>
        <w:rPr>
          <w:i/>
        </w:rPr>
        <w:t xml:space="preserve"> </w:t>
      </w:r>
      <w:r>
        <w:t>Talbot J provided the following:</w:t>
      </w:r>
    </w:p>
    <w:p w14:paraId="1B9052CE" w14:textId="2214F744" w:rsidR="00212386" w:rsidRDefault="00212386" w:rsidP="001347B9">
      <w:pPr>
        <w:pStyle w:val="DJRbody"/>
        <w:ind w:left="1134"/>
      </w:pPr>
      <w:r w:rsidRPr="00C14FA7">
        <w:t xml:space="preserve">Reasonable wear and tear </w:t>
      </w:r>
      <w:proofErr w:type="gramStart"/>
      <w:r w:rsidRPr="00C14FA7">
        <w:t>means</w:t>
      </w:r>
      <w:proofErr w:type="gramEnd"/>
      <w:r w:rsidRPr="00C14FA7">
        <w:t xml:space="preserve"> the reasonable use of the house by the tenant and the ordinary operation of natural forces. </w:t>
      </w:r>
      <w:r w:rsidR="00471FDC" w:rsidRPr="00C14FA7">
        <w:t xml:space="preserve">It does not mean that if there is a defect originally proceeding from reasonable wear and tear the tenant is released from </w:t>
      </w:r>
      <w:r w:rsidR="00CF71C8">
        <w:t>[their]</w:t>
      </w:r>
      <w:r w:rsidR="00471FDC" w:rsidRPr="00C14FA7">
        <w:t xml:space="preserve"> obligation to keep in good repair and condition as to everything which it may be possible to trace ultimately to that defect. </w:t>
      </w:r>
      <w:r w:rsidR="0047040E">
        <w:t>[They are]</w:t>
      </w:r>
      <w:r w:rsidR="00471FDC" w:rsidRPr="00C14FA7" w:rsidDel="0047040E">
        <w:t xml:space="preserve"> </w:t>
      </w:r>
      <w:r w:rsidR="00471FDC" w:rsidRPr="00C14FA7">
        <w:t>bound to do such repairs as may be required to prevent the consequences flowing originally from wear and tear from producing others which wear and tear would not directly produce</w:t>
      </w:r>
      <w:r w:rsidR="00471FDC" w:rsidRPr="00471FDC">
        <w:rPr>
          <w:sz w:val="20"/>
        </w:rPr>
        <w:t>.</w:t>
      </w:r>
      <w:r w:rsidR="00471FDC">
        <w:rPr>
          <w:rStyle w:val="FootnoteReference"/>
          <w:sz w:val="20"/>
        </w:rPr>
        <w:footnoteReference w:id="2"/>
      </w:r>
    </w:p>
    <w:p w14:paraId="5289E2AE" w14:textId="7B0DC20F" w:rsidR="00212386" w:rsidRPr="00901993" w:rsidRDefault="00212386" w:rsidP="007D4A79">
      <w:pPr>
        <w:pStyle w:val="DJRbody"/>
      </w:pPr>
      <w:r>
        <w:t>The issue of f</w:t>
      </w:r>
      <w:r w:rsidR="4AD03BD5">
        <w:t>air</w:t>
      </w:r>
      <w:r>
        <w:t xml:space="preserve"> wear and tear was more recently considered by the Supreme Court of Victoria</w:t>
      </w:r>
      <w:r w:rsidR="00901993">
        <w:t xml:space="preserve"> in </w:t>
      </w:r>
      <w:proofErr w:type="spellStart"/>
      <w:r w:rsidR="00901993" w:rsidRPr="304579D4">
        <w:rPr>
          <w:i/>
          <w:iCs/>
        </w:rPr>
        <w:t>Fenridge</w:t>
      </w:r>
      <w:proofErr w:type="spellEnd"/>
      <w:r w:rsidR="00901993" w:rsidRPr="304579D4">
        <w:rPr>
          <w:i/>
          <w:iCs/>
        </w:rPr>
        <w:t xml:space="preserve"> Pty Ltd v Retirement Care Australia (Preston) Pty Ltd </w:t>
      </w:r>
      <w:r w:rsidR="00901993">
        <w:t>[2014] VCS 90. In th</w:t>
      </w:r>
      <w:r w:rsidR="006207A4">
        <w:t>is</w:t>
      </w:r>
      <w:r w:rsidR="00901993">
        <w:t xml:space="preserve"> case, Hargrave J stated that ‘reasonable minds may differ’ as to what constitutes f</w:t>
      </w:r>
      <w:r w:rsidR="00AC6BBB">
        <w:t>air</w:t>
      </w:r>
      <w:r w:rsidR="00901993">
        <w:t xml:space="preserve"> wear and tear</w:t>
      </w:r>
      <w:r w:rsidR="00AC6BBB">
        <w:t>,</w:t>
      </w:r>
      <w:r w:rsidR="00901993">
        <w:t xml:space="preserve"> as compared to damage </w:t>
      </w:r>
      <w:r w:rsidR="00AC6BBB">
        <w:t>and</w:t>
      </w:r>
      <w:r w:rsidR="00901993">
        <w:t xml:space="preserve"> that ‘each case must depend upon its own facts’</w:t>
      </w:r>
      <w:r w:rsidR="004F77C2">
        <w:t>.</w:t>
      </w:r>
      <w:r w:rsidR="00901993">
        <w:t xml:space="preserve">  </w:t>
      </w:r>
    </w:p>
    <w:p w14:paraId="26521729" w14:textId="6733DD5C" w:rsidR="007D4A79" w:rsidRDefault="00471FDC" w:rsidP="007D4A79">
      <w:pPr>
        <w:pStyle w:val="DJRbody"/>
      </w:pPr>
      <w:r>
        <w:t xml:space="preserve">VCAT </w:t>
      </w:r>
      <w:r w:rsidR="007D4A79">
        <w:t xml:space="preserve">has heard many disputes between </w:t>
      </w:r>
      <w:r w:rsidR="004F77C2">
        <w:t>RRPs</w:t>
      </w:r>
      <w:r w:rsidR="007D4A79">
        <w:t xml:space="preserve"> and renters over who should pay for repairs at the end of a tenancy.</w:t>
      </w:r>
      <w:r w:rsidR="006A0638">
        <w:t xml:space="preserve"> While these decisions are not binding, they illustrate how the concept of fair wear and tear has been </w:t>
      </w:r>
      <w:r w:rsidR="7CCA2344">
        <w:t xml:space="preserve">considered and applied </w:t>
      </w:r>
      <w:r w:rsidR="00901993">
        <w:t xml:space="preserve">by </w:t>
      </w:r>
      <w:r w:rsidR="00B86DB2">
        <w:t>VCAT</w:t>
      </w:r>
      <w:r w:rsidR="006A0638">
        <w:t>.</w:t>
      </w:r>
      <w:r w:rsidR="007D4A79">
        <w:t xml:space="preserve"> </w:t>
      </w:r>
      <w:r w:rsidR="006A0638">
        <w:t xml:space="preserve">VCAT </w:t>
      </w:r>
      <w:r w:rsidR="007D4A79">
        <w:t xml:space="preserve">has cited fair wear and tear in </w:t>
      </w:r>
      <w:r w:rsidR="007D4A79" w:rsidRPr="00842625">
        <w:t xml:space="preserve">disallowing </w:t>
      </w:r>
      <w:r w:rsidR="008A2DCB" w:rsidRPr="00842625">
        <w:t>or</w:t>
      </w:r>
      <w:r w:rsidR="00842625" w:rsidRPr="00842625">
        <w:t xml:space="preserve"> diluting</w:t>
      </w:r>
      <w:r w:rsidR="008A2DCB">
        <w:t xml:space="preserve"> </w:t>
      </w:r>
      <w:r w:rsidR="007D4A79">
        <w:t xml:space="preserve">the following claims by </w:t>
      </w:r>
      <w:r w:rsidR="00D0685A">
        <w:t>RRPs</w:t>
      </w:r>
      <w:r w:rsidR="007D4A79">
        <w:t>:</w:t>
      </w:r>
    </w:p>
    <w:p w14:paraId="4BCD07A7" w14:textId="32CEE389" w:rsidR="007D4A79" w:rsidRDefault="00556F6E" w:rsidP="00A96FD2">
      <w:pPr>
        <w:pStyle w:val="DJRbody"/>
        <w:numPr>
          <w:ilvl w:val="0"/>
          <w:numId w:val="19"/>
        </w:numPr>
      </w:pPr>
      <w:r>
        <w:lastRenderedPageBreak/>
        <w:t>M</w:t>
      </w:r>
      <w:r w:rsidR="008A2DCB">
        <w:t xml:space="preserve">inor marks and staining on walls where only a limited amount </w:t>
      </w:r>
      <w:r w:rsidR="00DE619F">
        <w:t xml:space="preserve">of the </w:t>
      </w:r>
      <w:r w:rsidR="001A0069">
        <w:t xml:space="preserve">claim </w:t>
      </w:r>
      <w:r w:rsidR="008A2DCB">
        <w:t xml:space="preserve">could be attributed to the </w:t>
      </w:r>
      <w:r w:rsidR="00C5198A">
        <w:t>renter</w:t>
      </w:r>
      <w:r w:rsidR="008A2DCB">
        <w:t xml:space="preserve">. </w:t>
      </w:r>
      <w:r w:rsidR="00C5198A">
        <w:t xml:space="preserve">VCAT </w:t>
      </w:r>
      <w:r w:rsidR="008A2DCB">
        <w:t>also acknowledged that the woodwork was more likely to chip due to its age.</w:t>
      </w:r>
    </w:p>
    <w:p w14:paraId="763FBAF0" w14:textId="28596830" w:rsidR="008A2DCB" w:rsidRDefault="00556F6E" w:rsidP="00A96FD2">
      <w:pPr>
        <w:pStyle w:val="DJRbody"/>
        <w:numPr>
          <w:ilvl w:val="0"/>
          <w:numId w:val="19"/>
        </w:numPr>
      </w:pPr>
      <w:r>
        <w:t>A</w:t>
      </w:r>
      <w:r w:rsidR="001C4873">
        <w:t xml:space="preserve"> </w:t>
      </w:r>
      <w:r w:rsidR="008A2DCB">
        <w:t xml:space="preserve">bent wardrobe rail where </w:t>
      </w:r>
      <w:r w:rsidR="00DE619F">
        <w:t xml:space="preserve">there was </w:t>
      </w:r>
      <w:r w:rsidR="008A2DCB">
        <w:t xml:space="preserve">insufficient evidence of misuse by the </w:t>
      </w:r>
      <w:r w:rsidR="00C5198A">
        <w:t>renter</w:t>
      </w:r>
      <w:r>
        <w:t>.</w:t>
      </w:r>
    </w:p>
    <w:p w14:paraId="19CF3A1A" w14:textId="08FEC498" w:rsidR="008A2DCB" w:rsidRDefault="00556F6E" w:rsidP="00A96FD2">
      <w:pPr>
        <w:pStyle w:val="DJRbody"/>
        <w:numPr>
          <w:ilvl w:val="0"/>
          <w:numId w:val="19"/>
        </w:numPr>
      </w:pPr>
      <w:r>
        <w:t>L</w:t>
      </w:r>
      <w:r w:rsidR="008A2DCB">
        <w:t>oose kitchen draw</w:t>
      </w:r>
      <w:r w:rsidR="002939CB">
        <w:t>ers which were 12 years old and more prone to wear</w:t>
      </w:r>
      <w:r>
        <w:t>.</w:t>
      </w:r>
    </w:p>
    <w:p w14:paraId="412B7B8D" w14:textId="65A9EE74" w:rsidR="002939CB" w:rsidRDefault="00556F6E" w:rsidP="00A96FD2">
      <w:pPr>
        <w:pStyle w:val="DJRbody"/>
        <w:numPr>
          <w:ilvl w:val="0"/>
          <w:numId w:val="19"/>
        </w:numPr>
      </w:pPr>
      <w:r>
        <w:t>D</w:t>
      </w:r>
      <w:r w:rsidR="002939CB">
        <w:t>amaged jet covers in</w:t>
      </w:r>
      <w:r w:rsidR="004727C4">
        <w:t xml:space="preserve"> a</w:t>
      </w:r>
      <w:r w:rsidR="002939CB">
        <w:t xml:space="preserve"> spa bath where covers </w:t>
      </w:r>
      <w:r w:rsidR="004727C4">
        <w:t xml:space="preserve">were </w:t>
      </w:r>
      <w:r w:rsidR="002939CB">
        <w:t>already fatigued</w:t>
      </w:r>
      <w:r>
        <w:t>.</w:t>
      </w:r>
    </w:p>
    <w:p w14:paraId="0EB401B2" w14:textId="4907904E" w:rsidR="002939CB" w:rsidRDefault="00556F6E" w:rsidP="00A96FD2">
      <w:pPr>
        <w:pStyle w:val="DJRbody"/>
        <w:numPr>
          <w:ilvl w:val="0"/>
          <w:numId w:val="19"/>
        </w:numPr>
      </w:pPr>
      <w:r>
        <w:t>M</w:t>
      </w:r>
      <w:r w:rsidR="002939CB">
        <w:t xml:space="preserve">inor scratches to polished </w:t>
      </w:r>
      <w:r w:rsidR="003334AD">
        <w:t>floorboards</w:t>
      </w:r>
      <w:r w:rsidR="002939CB">
        <w:t xml:space="preserve"> where </w:t>
      </w:r>
      <w:r w:rsidR="004727C4">
        <w:t xml:space="preserve">the </w:t>
      </w:r>
      <w:r w:rsidR="002939CB">
        <w:t xml:space="preserve">floor </w:t>
      </w:r>
      <w:r w:rsidR="004727C4">
        <w:t xml:space="preserve">was </w:t>
      </w:r>
      <w:r w:rsidR="002939CB">
        <w:t>polished 12 years ago</w:t>
      </w:r>
      <w:r>
        <w:t>.</w:t>
      </w:r>
      <w:r w:rsidR="002939CB">
        <w:rPr>
          <w:rStyle w:val="FootnoteReference"/>
        </w:rPr>
        <w:footnoteReference w:id="3"/>
      </w:r>
    </w:p>
    <w:p w14:paraId="3D8011C6" w14:textId="1F8C32E8" w:rsidR="002939CB" w:rsidRDefault="00556F6E" w:rsidP="00A96FD2">
      <w:pPr>
        <w:pStyle w:val="DJRbody"/>
        <w:numPr>
          <w:ilvl w:val="0"/>
          <w:numId w:val="19"/>
        </w:numPr>
      </w:pPr>
      <w:r>
        <w:t>A</w:t>
      </w:r>
      <w:r w:rsidR="002939CB">
        <w:t xml:space="preserve"> minor chip in one laundry tile found to be damaged in the course of ‘ordinary living’</w:t>
      </w:r>
      <w:r>
        <w:t>.</w:t>
      </w:r>
      <w:r w:rsidR="002939CB">
        <w:rPr>
          <w:rStyle w:val="FootnoteReference"/>
        </w:rPr>
        <w:footnoteReference w:id="4"/>
      </w:r>
    </w:p>
    <w:p w14:paraId="49752020" w14:textId="250640DF" w:rsidR="002939CB" w:rsidRDefault="00E8138C" w:rsidP="00A96FD2">
      <w:pPr>
        <w:pStyle w:val="DJRbody"/>
        <w:numPr>
          <w:ilvl w:val="0"/>
          <w:numId w:val="19"/>
        </w:numPr>
      </w:pPr>
      <w:r>
        <w:t>C</w:t>
      </w:r>
      <w:r w:rsidR="002939CB">
        <w:t>hips in slate flooring which was in a poor condition at the start of the tenancy</w:t>
      </w:r>
      <w:r w:rsidR="00556F6E">
        <w:t>.</w:t>
      </w:r>
    </w:p>
    <w:p w14:paraId="6E583F81" w14:textId="31CEDCB1" w:rsidR="00737E5E" w:rsidRDefault="004E05F5" w:rsidP="00A96FD2">
      <w:pPr>
        <w:pStyle w:val="DJRbody"/>
        <w:numPr>
          <w:ilvl w:val="0"/>
          <w:numId w:val="19"/>
        </w:numPr>
      </w:pPr>
      <w:r>
        <w:t>D</w:t>
      </w:r>
      <w:r w:rsidR="00737E5E">
        <w:t>amage to Ikea bookcases which were at least 8 years old and considered to be ‘at the lower end of the range for quality and durability’.</w:t>
      </w:r>
      <w:r w:rsidR="00737E5E">
        <w:rPr>
          <w:rStyle w:val="FootnoteReference"/>
        </w:rPr>
        <w:footnoteReference w:id="5"/>
      </w:r>
    </w:p>
    <w:p w14:paraId="0D29CA16" w14:textId="135E1E46" w:rsidR="004976FF" w:rsidRDefault="00691281" w:rsidP="00630557">
      <w:pPr>
        <w:pStyle w:val="Heading1"/>
      </w:pPr>
      <w:bookmarkStart w:id="7" w:name="_Toc64285660"/>
      <w:r>
        <w:t>D</w:t>
      </w:r>
      <w:r w:rsidR="006A0638">
        <w:t>istinguishing between d</w:t>
      </w:r>
      <w:r>
        <w:t>amag</w:t>
      </w:r>
      <w:r w:rsidR="006A0638">
        <w:t>e</w:t>
      </w:r>
      <w:r w:rsidR="00AE4A92">
        <w:t xml:space="preserve"> </w:t>
      </w:r>
      <w:r w:rsidR="006A0638">
        <w:t xml:space="preserve">and </w:t>
      </w:r>
      <w:r w:rsidR="00AE4A92">
        <w:t>fair wear and tear</w:t>
      </w:r>
      <w:bookmarkEnd w:id="7"/>
    </w:p>
    <w:p w14:paraId="441EE898" w14:textId="77777777" w:rsidR="003D1747" w:rsidRPr="003D1747" w:rsidRDefault="003D1747" w:rsidP="003D1747">
      <w:pPr>
        <w:pStyle w:val="DJRbody"/>
        <w:rPr>
          <w:i/>
          <w:iCs/>
        </w:rPr>
      </w:pPr>
      <w:r w:rsidRPr="003D1747">
        <w:rPr>
          <w:i/>
          <w:iCs/>
        </w:rPr>
        <w:t>Has there been damage to the rental property and is the renter responsible?</w:t>
      </w:r>
    </w:p>
    <w:p w14:paraId="6D49D63C" w14:textId="77777777" w:rsidR="00BE61D1" w:rsidRDefault="00AC6BBB" w:rsidP="008E34E4">
      <w:pPr>
        <w:pStyle w:val="DJRbody"/>
      </w:pPr>
      <w:r>
        <w:t xml:space="preserve">When determining a dispute about damage or fair wear and tear to rented premises, the key considerations are </w:t>
      </w:r>
      <w:r w:rsidR="00E9634C">
        <w:t xml:space="preserve">outlined below. These considerations </w:t>
      </w:r>
      <w:r w:rsidR="007D2E9A">
        <w:t xml:space="preserve">also </w:t>
      </w:r>
      <w:r w:rsidR="00E9634C">
        <w:t xml:space="preserve">apply to </w:t>
      </w:r>
      <w:r w:rsidR="00E9634C" w:rsidRPr="00817135">
        <w:t>rooming houses, caravan parks and residential parks.</w:t>
      </w:r>
      <w:r w:rsidR="00E9634C">
        <w:t xml:space="preserve"> </w:t>
      </w:r>
    </w:p>
    <w:p w14:paraId="2B9F8661" w14:textId="10A38C4B" w:rsidR="003334AD" w:rsidRDefault="00BE61D1" w:rsidP="00497638">
      <w:pPr>
        <w:pStyle w:val="DJRbody"/>
      </w:pPr>
      <w:r>
        <w:rPr>
          <w:noProof/>
        </w:rPr>
        <w:drawing>
          <wp:inline distT="0" distB="0" distL="0" distR="0" wp14:anchorId="53BA4558" wp14:editId="7DC7636A">
            <wp:extent cx="4880345" cy="3783926"/>
            <wp:effectExtent l="0" t="0" r="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pic:nvPicPr>
                  <pic:blipFill>
                    <a:blip r:embed="rId20">
                      <a:extLst>
                        <a:ext uri="{28A0092B-C50C-407E-A947-70E740481C1C}">
                          <a14:useLocalDpi xmlns:a14="http://schemas.microsoft.com/office/drawing/2010/main" val="0"/>
                        </a:ext>
                      </a:extLst>
                    </a:blip>
                    <a:stretch>
                      <a:fillRect/>
                    </a:stretch>
                  </pic:blipFill>
                  <pic:spPr>
                    <a:xfrm>
                      <a:off x="0" y="0"/>
                      <a:ext cx="4880345" cy="3783926"/>
                    </a:xfrm>
                    <a:prstGeom prst="rect">
                      <a:avLst/>
                    </a:prstGeom>
                  </pic:spPr>
                </pic:pic>
              </a:graphicData>
            </a:graphic>
          </wp:inline>
        </w:drawing>
      </w:r>
    </w:p>
    <w:p w14:paraId="4CE73142" w14:textId="03FEE0E4" w:rsidR="00575653" w:rsidRDefault="003D1747" w:rsidP="003D1747">
      <w:pPr>
        <w:pStyle w:val="DJRbody"/>
        <w:rPr>
          <w:i/>
          <w:iCs/>
        </w:rPr>
      </w:pPr>
      <w:r w:rsidRPr="003F0D36">
        <w:rPr>
          <w:i/>
          <w:iCs/>
        </w:rPr>
        <w:lastRenderedPageBreak/>
        <w:t xml:space="preserve">Depreciation of </w:t>
      </w:r>
      <w:r w:rsidR="00D26228" w:rsidRPr="003F0D36">
        <w:rPr>
          <w:i/>
          <w:iCs/>
        </w:rPr>
        <w:t xml:space="preserve">fixtures and </w:t>
      </w:r>
      <w:r w:rsidR="003F0D36" w:rsidRPr="003F0D36">
        <w:rPr>
          <w:i/>
          <w:iCs/>
        </w:rPr>
        <w:t xml:space="preserve">fittings in </w:t>
      </w:r>
      <w:r w:rsidRPr="003F0D36">
        <w:rPr>
          <w:i/>
          <w:iCs/>
        </w:rPr>
        <w:t xml:space="preserve">rental </w:t>
      </w:r>
      <w:r w:rsidR="004867BE" w:rsidRPr="003F0D36">
        <w:rPr>
          <w:i/>
          <w:iCs/>
        </w:rPr>
        <w:t xml:space="preserve">properties </w:t>
      </w:r>
    </w:p>
    <w:p w14:paraId="3EABCAD5" w14:textId="7FA6E60D" w:rsidR="00AC6BBB" w:rsidRDefault="00B7163D" w:rsidP="003D1747">
      <w:pPr>
        <w:pStyle w:val="DJRbody"/>
      </w:pPr>
      <w:r>
        <w:t xml:space="preserve">Whether the renter is required to reimburse the </w:t>
      </w:r>
      <w:r w:rsidR="00E9015E">
        <w:t>RRP</w:t>
      </w:r>
      <w:r>
        <w:t xml:space="preserve"> for damage will depend on the age of the property and its fittings or fixtures and whether the damage occurred as a result of reasonable use. Fittings and fixtures deteriorate over time. </w:t>
      </w:r>
      <w:r w:rsidR="006528CD">
        <w:t xml:space="preserve">Normal living in a property causes a decline in the standard of that property. The </w:t>
      </w:r>
      <w:r w:rsidR="00E9015E">
        <w:t>RRP</w:t>
      </w:r>
      <w:r w:rsidR="006528CD">
        <w:t xml:space="preserve"> is not entitled to compensation merely because things wear out.</w:t>
      </w:r>
      <w:r w:rsidR="006528CD">
        <w:rPr>
          <w:rStyle w:val="FootnoteReference"/>
        </w:rPr>
        <w:footnoteReference w:id="6"/>
      </w:r>
    </w:p>
    <w:p w14:paraId="7D677F4C" w14:textId="39BA90FD" w:rsidR="00AD499E" w:rsidRDefault="00083355" w:rsidP="007D2E9A">
      <w:pPr>
        <w:pStyle w:val="DJRbody"/>
      </w:pPr>
      <w:r>
        <w:t>The Residential Tenancies Regulations 2021 reg</w:t>
      </w:r>
      <w:r w:rsidR="000833B4">
        <w:t>ulation</w:t>
      </w:r>
      <w:r>
        <w:t xml:space="preserve"> 90 prescribes t</w:t>
      </w:r>
      <w:r w:rsidR="00842625">
        <w:t xml:space="preserve">he </w:t>
      </w:r>
      <w:r w:rsidR="00842625" w:rsidRPr="00575653">
        <w:rPr>
          <w:i/>
          <w:iCs/>
        </w:rPr>
        <w:t xml:space="preserve">ATO </w:t>
      </w:r>
      <w:r w:rsidR="003334AD" w:rsidRPr="00575653">
        <w:rPr>
          <w:i/>
          <w:iCs/>
        </w:rPr>
        <w:t>Rental Properties 2020 Guide</w:t>
      </w:r>
      <w:r w:rsidR="001D78C1">
        <w:t xml:space="preserve"> </w:t>
      </w:r>
      <w:r w:rsidR="00EA4923">
        <w:t xml:space="preserve">(the Guide) </w:t>
      </w:r>
      <w:r w:rsidR="001D78C1">
        <w:t xml:space="preserve">(available via </w:t>
      </w:r>
      <w:hyperlink r:id="rId21" w:history="1">
        <w:r w:rsidR="00CD3305">
          <w:rPr>
            <w:rStyle w:val="Hyperlink"/>
          </w:rPr>
          <w:t>Rental-properties-2020.pdf (ato.gov.au)</w:t>
        </w:r>
      </w:hyperlink>
      <w:r w:rsidR="001D78C1">
        <w:t>)</w:t>
      </w:r>
      <w:r w:rsidR="00C45E4A">
        <w:t xml:space="preserve"> as the depreciation scale for rental properties</w:t>
      </w:r>
      <w:r w:rsidR="00842625">
        <w:t xml:space="preserve"> </w:t>
      </w:r>
      <w:r w:rsidR="00F54182">
        <w:t xml:space="preserve">for </w:t>
      </w:r>
      <w:r w:rsidR="003A1708">
        <w:t xml:space="preserve">the purposes of section 211A(2)(b) of the Act. </w:t>
      </w:r>
    </w:p>
    <w:p w14:paraId="36A67FCE" w14:textId="0A86589C" w:rsidR="006528CD" w:rsidRDefault="003A1708" w:rsidP="007D2E9A">
      <w:pPr>
        <w:pStyle w:val="DJRbody"/>
      </w:pPr>
      <w:r>
        <w:t>VCAT must</w:t>
      </w:r>
      <w:r w:rsidR="00836C41">
        <w:t xml:space="preserve"> consider the</w:t>
      </w:r>
      <w:r w:rsidR="00473D8B">
        <w:t xml:space="preserve"> depreciation scale in the</w:t>
      </w:r>
      <w:r w:rsidR="00836C41">
        <w:t xml:space="preserve"> </w:t>
      </w:r>
      <w:r w:rsidR="002B1326">
        <w:t>Guide</w:t>
      </w:r>
      <w:r w:rsidR="00A47221">
        <w:t>,</w:t>
      </w:r>
      <w:r w:rsidR="00473D8B">
        <w:t xml:space="preserve"> when</w:t>
      </w:r>
      <w:r w:rsidR="002B1326">
        <w:t xml:space="preserve"> </w:t>
      </w:r>
      <w:r w:rsidR="004B77A6">
        <w:t xml:space="preserve">determining compensation payable by a renter </w:t>
      </w:r>
      <w:r w:rsidR="007A1159">
        <w:t xml:space="preserve">for </w:t>
      </w:r>
      <w:r w:rsidR="00EA4923">
        <w:t>the damaged part of the rented premises.</w:t>
      </w:r>
      <w:r w:rsidR="00A47221">
        <w:t xml:space="preserve"> The Guide </w:t>
      </w:r>
      <w:r w:rsidR="00842625">
        <w:t xml:space="preserve">is a useful resource in determining the expected life span of items. </w:t>
      </w:r>
      <w:r w:rsidR="00B7163D">
        <w:t>A renter who has been in a pr</w:t>
      </w:r>
      <w:r w:rsidR="00842625">
        <w:t>operty</w:t>
      </w:r>
      <w:r w:rsidR="00B7163D">
        <w:t xml:space="preserve"> for </w:t>
      </w:r>
      <w:r w:rsidR="000E499B">
        <w:t>8</w:t>
      </w:r>
      <w:r w:rsidR="00B7163D">
        <w:t xml:space="preserve"> years, for example, could not be expected to pay for the replacement of carpet at the end of the tenancy </w:t>
      </w:r>
      <w:r w:rsidR="00842625">
        <w:t>given</w:t>
      </w:r>
      <w:r w:rsidR="00B7163D">
        <w:t xml:space="preserve"> carpet is considered to have a</w:t>
      </w:r>
      <w:r w:rsidR="000E499B">
        <w:t xml:space="preserve">n </w:t>
      </w:r>
      <w:r w:rsidR="00CD3305">
        <w:t>8-year</w:t>
      </w:r>
      <w:r w:rsidR="00B7163D">
        <w:t xml:space="preserve"> life span. </w:t>
      </w:r>
    </w:p>
    <w:p w14:paraId="107E69F8" w14:textId="2D4BAEE2" w:rsidR="001D78C1" w:rsidRDefault="006528CD" w:rsidP="001D78C1">
      <w:pPr>
        <w:pStyle w:val="Heading2"/>
      </w:pPr>
      <w:bookmarkStart w:id="8" w:name="_Toc64285661"/>
      <w:r>
        <w:t>Examples</w:t>
      </w:r>
      <w:bookmarkEnd w:id="8"/>
      <w:r>
        <w:t xml:space="preserve"> </w:t>
      </w:r>
    </w:p>
    <w:p w14:paraId="107E6934" w14:textId="4A27B675" w:rsidR="000B0D65" w:rsidRPr="000B0D65" w:rsidRDefault="000B0D65" w:rsidP="000B0D65">
      <w:pPr>
        <w:pStyle w:val="DJRbody"/>
      </w:pPr>
      <w:r>
        <w:t>Below</w:t>
      </w:r>
      <w:r w:rsidRPr="000B0D65">
        <w:t xml:space="preserve"> are some examples of what </w:t>
      </w:r>
      <w:r>
        <w:t>may be considered</w:t>
      </w:r>
      <w:r w:rsidRPr="000B0D65">
        <w:t xml:space="preserve"> </w:t>
      </w:r>
      <w:r>
        <w:t xml:space="preserve">normal fair </w:t>
      </w:r>
      <w:r w:rsidRPr="000B0D65">
        <w:t>wear and tear</w:t>
      </w:r>
      <w:r>
        <w:t xml:space="preserve"> as compared to</w:t>
      </w:r>
      <w:r w:rsidRPr="000B0D65">
        <w:t xml:space="preserve"> damage</w:t>
      </w:r>
      <w:r>
        <w:t>:</w:t>
      </w:r>
    </w:p>
    <w:tbl>
      <w:tblPr>
        <w:tblStyle w:val="TableGrid"/>
        <w:tblW w:w="0" w:type="auto"/>
        <w:tblInd w:w="680" w:type="dxa"/>
        <w:tblLook w:val="04A0" w:firstRow="1" w:lastRow="0" w:firstColumn="1" w:lastColumn="0" w:noHBand="0" w:noVBand="1"/>
      </w:tblPr>
      <w:tblGrid>
        <w:gridCol w:w="4749"/>
        <w:gridCol w:w="4765"/>
      </w:tblGrid>
      <w:tr w:rsidR="00140F2E" w14:paraId="69170512" w14:textId="77777777" w:rsidTr="00A701CA">
        <w:tc>
          <w:tcPr>
            <w:tcW w:w="4749" w:type="dxa"/>
            <w:shd w:val="clear" w:color="auto" w:fill="C2C2C2" w:themeFill="background2" w:themeFillShade="E6"/>
          </w:tcPr>
          <w:p w14:paraId="585A2DF7" w14:textId="0C31B242" w:rsidR="000B0D65" w:rsidRPr="000B0D65" w:rsidRDefault="000B0D65" w:rsidP="000B0D65">
            <w:pPr>
              <w:pStyle w:val="DJRbody"/>
              <w:ind w:left="0"/>
              <w:jc w:val="center"/>
              <w:rPr>
                <w:b/>
                <w:bCs/>
              </w:rPr>
            </w:pPr>
            <w:r w:rsidRPr="000B0D65">
              <w:rPr>
                <w:b/>
                <w:bCs/>
              </w:rPr>
              <w:t>Fair wear and tear</w:t>
            </w:r>
          </w:p>
        </w:tc>
        <w:tc>
          <w:tcPr>
            <w:tcW w:w="4765" w:type="dxa"/>
            <w:shd w:val="clear" w:color="auto" w:fill="C2C2C2" w:themeFill="background2" w:themeFillShade="E6"/>
          </w:tcPr>
          <w:p w14:paraId="16A23D51" w14:textId="46C406B1" w:rsidR="000B0D65" w:rsidRPr="000B0D65" w:rsidRDefault="000B0D65" w:rsidP="000B0D65">
            <w:pPr>
              <w:pStyle w:val="DJRbody"/>
              <w:ind w:left="0"/>
              <w:jc w:val="center"/>
              <w:rPr>
                <w:b/>
                <w:bCs/>
              </w:rPr>
            </w:pPr>
            <w:r w:rsidRPr="000B0D65">
              <w:rPr>
                <w:b/>
                <w:bCs/>
              </w:rPr>
              <w:t>Damage</w:t>
            </w:r>
          </w:p>
        </w:tc>
      </w:tr>
      <w:tr w:rsidR="00140F2E" w14:paraId="5DDD22E3" w14:textId="77777777" w:rsidTr="00A701CA">
        <w:tc>
          <w:tcPr>
            <w:tcW w:w="4749" w:type="dxa"/>
          </w:tcPr>
          <w:p w14:paraId="1B09ABF9" w14:textId="2B4263BD" w:rsidR="00140F2E" w:rsidRDefault="00140F2E" w:rsidP="00140F2E">
            <w:pPr>
              <w:pStyle w:val="DJRbody"/>
              <w:ind w:left="0"/>
              <w:rPr>
                <w:rFonts w:eastAsia="MS Gothic" w:cs="Arial"/>
                <w:kern w:val="32"/>
                <w:szCs w:val="22"/>
              </w:rPr>
            </w:pPr>
            <w:r>
              <w:rPr>
                <w:rFonts w:eastAsia="MS Gothic" w:cs="Arial"/>
                <w:kern w:val="32"/>
                <w:szCs w:val="22"/>
              </w:rPr>
              <w:t>Worn/ faded kitchen bench top</w:t>
            </w:r>
          </w:p>
        </w:tc>
        <w:tc>
          <w:tcPr>
            <w:tcW w:w="4765" w:type="dxa"/>
          </w:tcPr>
          <w:p w14:paraId="5D1731C4" w14:textId="77529B52" w:rsidR="00140F2E" w:rsidRDefault="00140F2E" w:rsidP="00AE4A92">
            <w:pPr>
              <w:pStyle w:val="DJRbody"/>
              <w:ind w:left="0"/>
            </w:pPr>
            <w:r>
              <w:t>Burns or cuts in the kitchen bench top</w:t>
            </w:r>
          </w:p>
        </w:tc>
      </w:tr>
      <w:tr w:rsidR="00140F2E" w14:paraId="25186C25" w14:textId="77777777" w:rsidTr="00A701CA">
        <w:tc>
          <w:tcPr>
            <w:tcW w:w="4749" w:type="dxa"/>
          </w:tcPr>
          <w:p w14:paraId="62B22734" w14:textId="3F1990ED" w:rsidR="00140F2E" w:rsidRDefault="00140F2E" w:rsidP="00140F2E">
            <w:pPr>
              <w:pStyle w:val="DJRbody"/>
              <w:ind w:left="0"/>
              <w:rPr>
                <w:rFonts w:eastAsia="MS Gothic" w:cs="Arial"/>
                <w:kern w:val="32"/>
                <w:szCs w:val="22"/>
              </w:rPr>
            </w:pPr>
            <w:r>
              <w:rPr>
                <w:rFonts w:eastAsia="MS Gothic" w:cs="Arial"/>
                <w:kern w:val="32"/>
                <w:szCs w:val="22"/>
              </w:rPr>
              <w:t>Cracks in the wall caused by building movement</w:t>
            </w:r>
            <w:r w:rsidR="007B7FA7">
              <w:rPr>
                <w:rFonts w:eastAsia="MS Gothic" w:cs="Arial"/>
                <w:kern w:val="32"/>
                <w:szCs w:val="22"/>
              </w:rPr>
              <w:t>,</w:t>
            </w:r>
            <w:r w:rsidR="00A701CA">
              <w:rPr>
                <w:rFonts w:eastAsia="MS Gothic" w:cs="Arial"/>
                <w:kern w:val="32"/>
                <w:szCs w:val="22"/>
              </w:rPr>
              <w:t xml:space="preserve"> or minor marks or scuff marks</w:t>
            </w:r>
            <w:r w:rsidR="007B7FA7">
              <w:rPr>
                <w:rFonts w:eastAsia="MS Gothic" w:cs="Arial"/>
                <w:kern w:val="32"/>
                <w:szCs w:val="22"/>
              </w:rPr>
              <w:t xml:space="preserve"> on the wall</w:t>
            </w:r>
          </w:p>
        </w:tc>
        <w:tc>
          <w:tcPr>
            <w:tcW w:w="4765" w:type="dxa"/>
          </w:tcPr>
          <w:p w14:paraId="6796F3EB" w14:textId="297B4A9F" w:rsidR="00140F2E" w:rsidRDefault="00140F2E" w:rsidP="00AE4A92">
            <w:pPr>
              <w:pStyle w:val="DJRbody"/>
              <w:ind w:left="0"/>
            </w:pPr>
            <w:r>
              <w:t>Holes in walls or missing paint due to wall hooks, nails or shelves installed by the renter</w:t>
            </w:r>
            <w:r w:rsidR="002004AD">
              <w:rPr>
                <w:rStyle w:val="FootnoteReference"/>
              </w:rPr>
              <w:footnoteReference w:id="7"/>
            </w:r>
          </w:p>
        </w:tc>
      </w:tr>
      <w:tr w:rsidR="00140F2E" w14:paraId="7E835119" w14:textId="77777777" w:rsidTr="00A701CA">
        <w:tc>
          <w:tcPr>
            <w:tcW w:w="4749" w:type="dxa"/>
          </w:tcPr>
          <w:p w14:paraId="332A69AB" w14:textId="6FB13646" w:rsidR="000B0D65" w:rsidRPr="00140F2E" w:rsidRDefault="00140F2E" w:rsidP="00140F2E">
            <w:pPr>
              <w:pStyle w:val="DJRbody"/>
              <w:ind w:left="0"/>
              <w:rPr>
                <w:rFonts w:eastAsia="MS Gothic" w:cs="Arial"/>
                <w:kern w:val="32"/>
                <w:szCs w:val="22"/>
              </w:rPr>
            </w:pPr>
            <w:r>
              <w:rPr>
                <w:rFonts w:eastAsia="MS Gothic" w:cs="Arial"/>
                <w:kern w:val="32"/>
                <w:szCs w:val="22"/>
              </w:rPr>
              <w:t xml:space="preserve">Faded curtains or blinds </w:t>
            </w:r>
          </w:p>
        </w:tc>
        <w:tc>
          <w:tcPr>
            <w:tcW w:w="4765" w:type="dxa"/>
          </w:tcPr>
          <w:p w14:paraId="7D248EB3" w14:textId="098B9266" w:rsidR="000B0D65" w:rsidRDefault="00140F2E" w:rsidP="00AE4A92">
            <w:pPr>
              <w:pStyle w:val="DJRbody"/>
              <w:ind w:left="0"/>
            </w:pPr>
            <w:r>
              <w:t xml:space="preserve">Curtains or blinds which are stained or ripped </w:t>
            </w:r>
          </w:p>
        </w:tc>
      </w:tr>
      <w:tr w:rsidR="00140F2E" w14:paraId="40E1CA39" w14:textId="77777777" w:rsidTr="00A701CA">
        <w:tc>
          <w:tcPr>
            <w:tcW w:w="4749" w:type="dxa"/>
          </w:tcPr>
          <w:p w14:paraId="0ECB37D4" w14:textId="5484DB14" w:rsidR="000B0D65" w:rsidRDefault="00140F2E" w:rsidP="00AE4A92">
            <w:pPr>
              <w:pStyle w:val="DJRbody"/>
              <w:ind w:left="0"/>
            </w:pPr>
            <w:r>
              <w:t xml:space="preserve">Traffic marks on carpet </w:t>
            </w:r>
          </w:p>
        </w:tc>
        <w:tc>
          <w:tcPr>
            <w:tcW w:w="4765" w:type="dxa"/>
          </w:tcPr>
          <w:p w14:paraId="23A48C3D" w14:textId="302C54BD" w:rsidR="00140F2E" w:rsidRPr="00D978B4" w:rsidRDefault="00140F2E" w:rsidP="00140F2E">
            <w:pPr>
              <w:pStyle w:val="DJRbody"/>
              <w:ind w:left="0"/>
              <w:rPr>
                <w:rFonts w:eastAsia="MS Gothic" w:cs="Arial"/>
                <w:kern w:val="32"/>
                <w:szCs w:val="22"/>
              </w:rPr>
            </w:pPr>
            <w:r w:rsidRPr="00D978B4">
              <w:rPr>
                <w:rFonts w:eastAsia="MS Gothic" w:cs="Arial"/>
                <w:kern w:val="32"/>
                <w:szCs w:val="22"/>
              </w:rPr>
              <w:t xml:space="preserve">Carpet stains caused by </w:t>
            </w:r>
            <w:r>
              <w:rPr>
                <w:rFonts w:eastAsia="MS Gothic" w:cs="Arial"/>
                <w:kern w:val="32"/>
                <w:szCs w:val="22"/>
              </w:rPr>
              <w:t xml:space="preserve">burns, </w:t>
            </w:r>
            <w:r w:rsidRPr="00D978B4">
              <w:rPr>
                <w:rFonts w:eastAsia="MS Gothic" w:cs="Arial"/>
                <w:kern w:val="32"/>
                <w:szCs w:val="22"/>
              </w:rPr>
              <w:t>overwatered indoor plants</w:t>
            </w:r>
            <w:r w:rsidR="0059071C">
              <w:rPr>
                <w:rFonts w:eastAsia="MS Gothic" w:cs="Arial"/>
                <w:kern w:val="32"/>
                <w:szCs w:val="22"/>
              </w:rPr>
              <w:t>,</w:t>
            </w:r>
            <w:r>
              <w:rPr>
                <w:rFonts w:eastAsia="MS Gothic" w:cs="Arial"/>
                <w:kern w:val="32"/>
                <w:szCs w:val="22"/>
              </w:rPr>
              <w:t xml:space="preserve"> or pets </w:t>
            </w:r>
          </w:p>
          <w:p w14:paraId="25296A5A" w14:textId="77777777" w:rsidR="000B0D65" w:rsidRDefault="000B0D65" w:rsidP="00AE4A92">
            <w:pPr>
              <w:pStyle w:val="DJRbody"/>
              <w:ind w:left="0"/>
            </w:pPr>
          </w:p>
        </w:tc>
      </w:tr>
      <w:tr w:rsidR="00140F2E" w14:paraId="7ABCA78B" w14:textId="77777777" w:rsidTr="00A701CA">
        <w:tc>
          <w:tcPr>
            <w:tcW w:w="4749" w:type="dxa"/>
          </w:tcPr>
          <w:p w14:paraId="3117CA25" w14:textId="51A07883" w:rsidR="000B0D65" w:rsidRDefault="00140F2E" w:rsidP="00AE4A92">
            <w:pPr>
              <w:pStyle w:val="DJRbody"/>
              <w:ind w:left="0"/>
            </w:pPr>
            <w:r>
              <w:t>Scuff marks on a wooden floor</w:t>
            </w:r>
          </w:p>
        </w:tc>
        <w:tc>
          <w:tcPr>
            <w:tcW w:w="4765" w:type="dxa"/>
          </w:tcPr>
          <w:p w14:paraId="78B2B452" w14:textId="1B97AE03" w:rsidR="000B0D65" w:rsidRDefault="00A701CA" w:rsidP="00AE4A92">
            <w:pPr>
              <w:pStyle w:val="DJRbody"/>
              <w:ind w:left="0"/>
            </w:pPr>
            <w:r>
              <w:t xml:space="preserve">Badly scratched or gouged wooden floors, caused, for example, by dropping something heavy on the floor  </w:t>
            </w:r>
          </w:p>
        </w:tc>
      </w:tr>
    </w:tbl>
    <w:p w14:paraId="1E7FC886" w14:textId="77777777" w:rsidR="000B0D65" w:rsidRDefault="000B0D65" w:rsidP="00AE4A92">
      <w:pPr>
        <w:pStyle w:val="DJRbody"/>
      </w:pPr>
    </w:p>
    <w:p w14:paraId="259D9DE5" w14:textId="77777777" w:rsidR="00A301BB" w:rsidRDefault="00A251F9" w:rsidP="00A301BB">
      <w:pPr>
        <w:pStyle w:val="Heading2"/>
      </w:pPr>
      <w:bookmarkStart w:id="9" w:name="_Toc64285662"/>
      <w:r>
        <w:t>Pet related fair wear and tear</w:t>
      </w:r>
      <w:bookmarkEnd w:id="9"/>
      <w:r>
        <w:t xml:space="preserve"> </w:t>
      </w:r>
      <w:r w:rsidR="007D2E9A">
        <w:t xml:space="preserve"> </w:t>
      </w:r>
    </w:p>
    <w:p w14:paraId="4BD53F77" w14:textId="647AD36E" w:rsidR="004D4418" w:rsidRDefault="00A301BB" w:rsidP="004D4418">
      <w:pPr>
        <w:pStyle w:val="DJRbody"/>
      </w:pPr>
      <w:r w:rsidRPr="00A301BB">
        <w:t xml:space="preserve">New laws on pets and renting came into effect on 2 March 2020. Prior to this, there were no laws directly covering pets and renting in Victoria. </w:t>
      </w:r>
      <w:r w:rsidR="004D36B1">
        <w:t xml:space="preserve">From 2 March 2020, if a renter wishes to keep a pet at rented premises, they should provide the RRP with a completed </w:t>
      </w:r>
      <w:hyperlink r:id="rId22" w:history="1">
        <w:r w:rsidR="004D36B1">
          <w:t>p</w:t>
        </w:r>
        <w:r w:rsidR="004D36B1" w:rsidRPr="008D0F90">
          <w:t>et request form</w:t>
        </w:r>
      </w:hyperlink>
      <w:r w:rsidR="004D36B1">
        <w:t xml:space="preserve"> for each pet.</w:t>
      </w:r>
      <w:r w:rsidR="004D4418">
        <w:t xml:space="preserve"> </w:t>
      </w:r>
      <w:r w:rsidR="004D4418" w:rsidRPr="00D61E81">
        <w:t>The new laws do not apply to pets that were already present</w:t>
      </w:r>
      <w:r w:rsidR="004D4418">
        <w:t xml:space="preserve"> </w:t>
      </w:r>
      <w:r w:rsidR="004D4418" w:rsidRPr="00D61E81">
        <w:t>in</w:t>
      </w:r>
      <w:r w:rsidR="004D4418">
        <w:t xml:space="preserve"> the</w:t>
      </w:r>
      <w:r w:rsidR="004D4418" w:rsidRPr="00D61E81">
        <w:t xml:space="preserve"> </w:t>
      </w:r>
      <w:r w:rsidR="004D4418">
        <w:t xml:space="preserve">rented premises </w:t>
      </w:r>
      <w:r w:rsidR="004D4418" w:rsidRPr="00D61E81">
        <w:t>before 2</w:t>
      </w:r>
      <w:r w:rsidR="004D4418">
        <w:t> </w:t>
      </w:r>
      <w:r w:rsidR="004D4418" w:rsidRPr="00D61E81">
        <w:t>March 2020</w:t>
      </w:r>
      <w:r w:rsidR="004D4418">
        <w:t>.</w:t>
      </w:r>
      <w:r w:rsidR="00FF7E97">
        <w:t xml:space="preserve"> These laws apply to </w:t>
      </w:r>
      <w:r w:rsidR="00D324C1">
        <w:t xml:space="preserve">rented premises </w:t>
      </w:r>
      <w:r w:rsidR="00FF7E97">
        <w:t xml:space="preserve">only. </w:t>
      </w:r>
    </w:p>
    <w:p w14:paraId="7DF29047" w14:textId="587EC11E" w:rsidR="004D4418" w:rsidRDefault="004D4418" w:rsidP="00EE09F8">
      <w:pPr>
        <w:pStyle w:val="DJRbody"/>
      </w:pPr>
      <w:r>
        <w:lastRenderedPageBreak/>
        <w:t xml:space="preserve">In circumstances where a renter </w:t>
      </w:r>
      <w:r w:rsidR="004D240E">
        <w:t>has a pet</w:t>
      </w:r>
      <w:r w:rsidR="009F0E1E">
        <w:t>(s)</w:t>
      </w:r>
      <w:r w:rsidR="004D240E">
        <w:t xml:space="preserve"> that was either present in the property prior to 2 March 2020 or wh</w:t>
      </w:r>
      <w:r w:rsidR="009F0E1E">
        <w:t xml:space="preserve">ere the RRP has consented to the renter keeping a pet(s), any issues </w:t>
      </w:r>
      <w:r w:rsidR="00C455CD">
        <w:t xml:space="preserve">at the rented premises </w:t>
      </w:r>
      <w:r w:rsidR="009F0E1E">
        <w:t xml:space="preserve">caused by the pet(s) </w:t>
      </w:r>
      <w:r w:rsidR="00C54C93">
        <w:t xml:space="preserve">should be considered on a case by case basis, in accordance with this guideline. </w:t>
      </w:r>
    </w:p>
    <w:p w14:paraId="32682724" w14:textId="381B7427" w:rsidR="00946363" w:rsidRPr="000B0D65" w:rsidRDefault="00946363" w:rsidP="00946363">
      <w:pPr>
        <w:pStyle w:val="DJRbody"/>
      </w:pPr>
      <w:r>
        <w:t xml:space="preserve">Below </w:t>
      </w:r>
      <w:r w:rsidRPr="000B0D65">
        <w:t xml:space="preserve">are some examples of what </w:t>
      </w:r>
      <w:r>
        <w:t>may be considered</w:t>
      </w:r>
      <w:r w:rsidRPr="000B0D65">
        <w:t xml:space="preserve"> </w:t>
      </w:r>
      <w:r>
        <w:t xml:space="preserve">normal fair </w:t>
      </w:r>
      <w:r w:rsidRPr="000B0D65">
        <w:t>wear and tear</w:t>
      </w:r>
      <w:r>
        <w:t xml:space="preserve"> as compared to</w:t>
      </w:r>
      <w:r w:rsidRPr="000B0D65">
        <w:t xml:space="preserve"> damage</w:t>
      </w:r>
      <w:r>
        <w:t xml:space="preserve"> in relation to pets: </w:t>
      </w:r>
    </w:p>
    <w:tbl>
      <w:tblPr>
        <w:tblStyle w:val="TableGrid"/>
        <w:tblW w:w="0" w:type="auto"/>
        <w:tblInd w:w="680" w:type="dxa"/>
        <w:tblLook w:val="04A0" w:firstRow="1" w:lastRow="0" w:firstColumn="1" w:lastColumn="0" w:noHBand="0" w:noVBand="1"/>
      </w:tblPr>
      <w:tblGrid>
        <w:gridCol w:w="4749"/>
        <w:gridCol w:w="4765"/>
      </w:tblGrid>
      <w:tr w:rsidR="00946363" w:rsidRPr="000B0D65" w14:paraId="77D2DB77" w14:textId="77777777" w:rsidTr="00013678">
        <w:tc>
          <w:tcPr>
            <w:tcW w:w="4749" w:type="dxa"/>
            <w:shd w:val="clear" w:color="auto" w:fill="C2C2C2" w:themeFill="background2" w:themeFillShade="E6"/>
          </w:tcPr>
          <w:p w14:paraId="3BFB6304" w14:textId="77777777" w:rsidR="00946363" w:rsidRPr="000B0D65" w:rsidRDefault="00946363" w:rsidP="00013678">
            <w:pPr>
              <w:pStyle w:val="DJRbody"/>
              <w:ind w:left="0"/>
              <w:jc w:val="center"/>
              <w:rPr>
                <w:b/>
                <w:bCs/>
              </w:rPr>
            </w:pPr>
            <w:r w:rsidRPr="000B0D65">
              <w:rPr>
                <w:b/>
                <w:bCs/>
              </w:rPr>
              <w:t>Fair wear and tear</w:t>
            </w:r>
          </w:p>
        </w:tc>
        <w:tc>
          <w:tcPr>
            <w:tcW w:w="4765" w:type="dxa"/>
            <w:shd w:val="clear" w:color="auto" w:fill="C2C2C2" w:themeFill="background2" w:themeFillShade="E6"/>
          </w:tcPr>
          <w:p w14:paraId="361251A4" w14:textId="77777777" w:rsidR="00946363" w:rsidRPr="000B0D65" w:rsidRDefault="00946363" w:rsidP="00013678">
            <w:pPr>
              <w:pStyle w:val="DJRbody"/>
              <w:ind w:left="0"/>
              <w:jc w:val="center"/>
              <w:rPr>
                <w:b/>
                <w:bCs/>
              </w:rPr>
            </w:pPr>
            <w:r w:rsidRPr="000B0D65">
              <w:rPr>
                <w:b/>
                <w:bCs/>
              </w:rPr>
              <w:t>Damage</w:t>
            </w:r>
          </w:p>
        </w:tc>
      </w:tr>
      <w:tr w:rsidR="00946363" w14:paraId="204C7A9B" w14:textId="77777777" w:rsidTr="00013678">
        <w:tc>
          <w:tcPr>
            <w:tcW w:w="4749" w:type="dxa"/>
          </w:tcPr>
          <w:p w14:paraId="6F3A4ABB" w14:textId="7FA034C4" w:rsidR="00946363" w:rsidRDefault="00946363" w:rsidP="00013678">
            <w:pPr>
              <w:pStyle w:val="DJRbody"/>
              <w:ind w:left="0"/>
              <w:rPr>
                <w:rFonts w:eastAsia="MS Gothic" w:cs="Arial"/>
                <w:kern w:val="32"/>
                <w:szCs w:val="22"/>
              </w:rPr>
            </w:pPr>
            <w:r>
              <w:rPr>
                <w:rFonts w:eastAsia="MS Gothic" w:cs="Arial"/>
                <w:kern w:val="32"/>
                <w:szCs w:val="22"/>
              </w:rPr>
              <w:t xml:space="preserve">Worn/faded </w:t>
            </w:r>
            <w:r w:rsidR="001D7443">
              <w:rPr>
                <w:rFonts w:eastAsia="MS Gothic" w:cs="Arial"/>
                <w:kern w:val="32"/>
                <w:szCs w:val="22"/>
              </w:rPr>
              <w:t>carpet</w:t>
            </w:r>
            <w:r w:rsidR="004C5942">
              <w:rPr>
                <w:rFonts w:eastAsia="MS Gothic" w:cs="Arial"/>
                <w:kern w:val="32"/>
                <w:szCs w:val="22"/>
              </w:rPr>
              <w:t xml:space="preserve"> caused by pet traffic </w:t>
            </w:r>
          </w:p>
        </w:tc>
        <w:tc>
          <w:tcPr>
            <w:tcW w:w="4765" w:type="dxa"/>
          </w:tcPr>
          <w:p w14:paraId="03DF345E" w14:textId="7E0AC4A0" w:rsidR="00394B99" w:rsidRPr="00D978B4" w:rsidRDefault="00394B99" w:rsidP="00394B99">
            <w:pPr>
              <w:pStyle w:val="DJRbody"/>
              <w:ind w:left="0"/>
              <w:rPr>
                <w:rFonts w:eastAsia="MS Gothic" w:cs="Arial"/>
                <w:kern w:val="32"/>
                <w:szCs w:val="22"/>
              </w:rPr>
            </w:pPr>
            <w:r w:rsidRPr="00D978B4">
              <w:rPr>
                <w:rFonts w:eastAsia="MS Gothic" w:cs="Arial"/>
                <w:kern w:val="32"/>
                <w:szCs w:val="22"/>
              </w:rPr>
              <w:t xml:space="preserve">Carpet stains caused by </w:t>
            </w:r>
            <w:r w:rsidR="004C5942">
              <w:rPr>
                <w:rFonts w:eastAsia="MS Gothic" w:cs="Arial"/>
                <w:kern w:val="32"/>
                <w:szCs w:val="22"/>
              </w:rPr>
              <w:t xml:space="preserve">pet urine </w:t>
            </w:r>
          </w:p>
          <w:p w14:paraId="2A51D45B" w14:textId="1E499123" w:rsidR="00946363" w:rsidRDefault="00946363" w:rsidP="00013678">
            <w:pPr>
              <w:pStyle w:val="DJRbody"/>
              <w:ind w:left="0"/>
            </w:pPr>
          </w:p>
        </w:tc>
      </w:tr>
      <w:tr w:rsidR="00946363" w14:paraId="2CE71F10" w14:textId="77777777" w:rsidTr="00013678">
        <w:tc>
          <w:tcPr>
            <w:tcW w:w="4749" w:type="dxa"/>
          </w:tcPr>
          <w:p w14:paraId="31085417" w14:textId="7FE8D517" w:rsidR="00946363" w:rsidRDefault="004C5942" w:rsidP="00013678">
            <w:pPr>
              <w:pStyle w:val="DJRbody"/>
              <w:ind w:left="0"/>
              <w:rPr>
                <w:rFonts w:eastAsia="MS Gothic" w:cs="Arial"/>
                <w:kern w:val="32"/>
                <w:szCs w:val="22"/>
              </w:rPr>
            </w:pPr>
            <w:r>
              <w:rPr>
                <w:rFonts w:eastAsia="MS Gothic" w:cs="Arial"/>
                <w:kern w:val="32"/>
                <w:szCs w:val="22"/>
              </w:rPr>
              <w:t>M</w:t>
            </w:r>
            <w:r w:rsidR="00946363">
              <w:rPr>
                <w:rFonts w:eastAsia="MS Gothic" w:cs="Arial"/>
                <w:kern w:val="32"/>
                <w:szCs w:val="22"/>
              </w:rPr>
              <w:t>inor marks or scuff marks on the wall</w:t>
            </w:r>
          </w:p>
        </w:tc>
        <w:tc>
          <w:tcPr>
            <w:tcW w:w="4765" w:type="dxa"/>
          </w:tcPr>
          <w:p w14:paraId="278ED0A5" w14:textId="04C9DB38" w:rsidR="00946363" w:rsidRDefault="00D0642B" w:rsidP="00013678">
            <w:pPr>
              <w:pStyle w:val="DJRbody"/>
              <w:ind w:left="0"/>
            </w:pPr>
            <w:r>
              <w:t>Claw or bite marks on walls or skirting boards</w:t>
            </w:r>
          </w:p>
        </w:tc>
      </w:tr>
      <w:tr w:rsidR="00946363" w14:paraId="58B571BB" w14:textId="77777777" w:rsidTr="00013678">
        <w:tc>
          <w:tcPr>
            <w:tcW w:w="4749" w:type="dxa"/>
          </w:tcPr>
          <w:p w14:paraId="399F697A" w14:textId="70770658" w:rsidR="00946363" w:rsidRPr="00140F2E" w:rsidRDefault="001D3701" w:rsidP="00013678">
            <w:pPr>
              <w:pStyle w:val="DJRbody"/>
              <w:ind w:left="0"/>
              <w:rPr>
                <w:rFonts w:eastAsia="MS Gothic" w:cs="Arial"/>
                <w:kern w:val="32"/>
                <w:szCs w:val="22"/>
              </w:rPr>
            </w:pPr>
            <w:r>
              <w:t>Scuff marks on a wooden floor</w:t>
            </w:r>
          </w:p>
        </w:tc>
        <w:tc>
          <w:tcPr>
            <w:tcW w:w="4765" w:type="dxa"/>
          </w:tcPr>
          <w:p w14:paraId="339E3DCB" w14:textId="1259DE9D" w:rsidR="00946363" w:rsidRDefault="001D3701" w:rsidP="00013678">
            <w:pPr>
              <w:pStyle w:val="DJRbody"/>
              <w:ind w:left="0"/>
            </w:pPr>
            <w:r>
              <w:t>Badly scratched or gouged wooden floors, caused</w:t>
            </w:r>
            <w:r w:rsidR="00F445BB">
              <w:t xml:space="preserve"> by</w:t>
            </w:r>
            <w:r>
              <w:t xml:space="preserve"> </w:t>
            </w:r>
            <w:r w:rsidR="00B75812">
              <w:t xml:space="preserve">claws or bite marks </w:t>
            </w:r>
            <w:r>
              <w:t xml:space="preserve">  </w:t>
            </w:r>
          </w:p>
        </w:tc>
      </w:tr>
    </w:tbl>
    <w:p w14:paraId="1D47BE47" w14:textId="645B6655" w:rsidR="001D78C1" w:rsidRDefault="001D78C1" w:rsidP="0053539D">
      <w:pPr>
        <w:pStyle w:val="DJRbody"/>
        <w:ind w:left="0"/>
        <w:rPr>
          <w:rFonts w:eastAsia="MS Gothic" w:cs="Arial"/>
          <w:kern w:val="32"/>
          <w:szCs w:val="22"/>
        </w:rPr>
      </w:pPr>
    </w:p>
    <w:p w14:paraId="33249819" w14:textId="4F7E91D7" w:rsidR="00725B78" w:rsidRDefault="00725B78" w:rsidP="00A701CA">
      <w:pPr>
        <w:pStyle w:val="DJRbody"/>
        <w:ind w:left="0"/>
        <w:rPr>
          <w:rFonts w:eastAsia="MS Gothic" w:cs="Arial"/>
          <w:kern w:val="32"/>
          <w:szCs w:val="22"/>
        </w:rPr>
      </w:pPr>
    </w:p>
    <w:p w14:paraId="666B4E76" w14:textId="69ECD271" w:rsidR="00691281" w:rsidRDefault="00691281" w:rsidP="0053539D">
      <w:pPr>
        <w:pStyle w:val="DJRbody"/>
        <w:ind w:left="0"/>
        <w:rPr>
          <w:rFonts w:eastAsia="MS Gothic" w:cs="Arial"/>
          <w:color w:val="16145F" w:themeColor="accent3"/>
          <w:kern w:val="32"/>
          <w:sz w:val="32"/>
          <w:szCs w:val="40"/>
        </w:rPr>
      </w:pPr>
    </w:p>
    <w:p w14:paraId="11C59B06" w14:textId="39D0742F" w:rsidR="003E7EDE" w:rsidRPr="00A92561" w:rsidRDefault="003E7EDE" w:rsidP="00A92561">
      <w:pPr>
        <w:rPr>
          <w:rFonts w:ascii="Arial" w:eastAsia="MS Gothic" w:hAnsi="Arial" w:cs="Arial"/>
          <w:b/>
          <w:bCs/>
          <w:color w:val="16145F" w:themeColor="accent3"/>
          <w:kern w:val="32"/>
          <w:sz w:val="32"/>
          <w:szCs w:val="40"/>
        </w:rPr>
      </w:pPr>
    </w:p>
    <w:sectPr w:rsidR="003E7EDE" w:rsidRPr="00A92561" w:rsidSect="00037350">
      <w:pgSz w:w="11906" w:h="16838" w:code="9"/>
      <w:pgMar w:top="1871" w:right="851" w:bottom="1588" w:left="851" w:header="1106"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96D33" w14:textId="77777777" w:rsidR="0083481D" w:rsidRDefault="0083481D">
      <w:r>
        <w:separator/>
      </w:r>
    </w:p>
    <w:p w14:paraId="0F4F0F1E" w14:textId="77777777" w:rsidR="0083481D" w:rsidRDefault="0083481D"/>
  </w:endnote>
  <w:endnote w:type="continuationSeparator" w:id="0">
    <w:p w14:paraId="1444EA85" w14:textId="77777777" w:rsidR="0083481D" w:rsidRDefault="0083481D">
      <w:r>
        <w:continuationSeparator/>
      </w:r>
    </w:p>
    <w:p w14:paraId="32E5B866" w14:textId="77777777" w:rsidR="0083481D" w:rsidRDefault="0083481D"/>
  </w:endnote>
  <w:endnote w:type="continuationNotice" w:id="1">
    <w:p w14:paraId="7727C631" w14:textId="77777777" w:rsidR="0083481D" w:rsidRDefault="00834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4C64" w14:textId="77777777" w:rsidR="00A92561" w:rsidRDefault="00A92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76A6" w14:textId="77777777" w:rsidR="00DC6466" w:rsidRDefault="00DC6466" w:rsidP="00E8487C">
    <w:pPr>
      <w:pStyle w:val="DJRfooter"/>
      <w:tabs>
        <w:tab w:val="left" w:pos="567"/>
        <w:tab w:val="left" w:pos="1418"/>
        <w:tab w:val="left" w:pos="43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9424" w14:textId="77777777" w:rsidR="00A92561" w:rsidRDefault="00A925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F565" w14:textId="434EF077" w:rsidR="00840B9F" w:rsidRDefault="000A12D5" w:rsidP="00840B9F">
    <w:pPr>
      <w:pStyle w:val="DJRfooter"/>
      <w:tabs>
        <w:tab w:val="left" w:pos="567"/>
        <w:tab w:val="left" w:pos="1418"/>
        <w:tab w:val="left" w:pos="4536"/>
      </w:tabs>
    </w:pPr>
    <w:r>
      <w:tab/>
    </w:r>
    <w:r>
      <w:tab/>
    </w:r>
    <w:r w:rsidR="00840B9F">
      <w:t xml:space="preserve"> </w:t>
    </w:r>
  </w:p>
  <w:p w14:paraId="6A57E853" w14:textId="011D0C19" w:rsidR="000A12D5" w:rsidRDefault="00840B9F" w:rsidP="00840B9F">
    <w:pPr>
      <w:pStyle w:val="DJRfooter"/>
      <w:tabs>
        <w:tab w:val="left" w:pos="567"/>
        <w:tab w:val="left" w:pos="1418"/>
        <w:tab w:val="left" w:pos="3969"/>
      </w:tabs>
    </w:pPr>
    <w:r>
      <w:rPr>
        <w:noProof/>
        <w:lang w:eastAsia="en-AU"/>
      </w:rPr>
      <w:drawing>
        <wp:anchor distT="0" distB="0" distL="114300" distR="114300" simplePos="0" relativeHeight="251657728" behindDoc="1" locked="1" layoutInCell="1" allowOverlap="1" wp14:anchorId="34E9C3A3" wp14:editId="07032540">
          <wp:simplePos x="0" y="0"/>
          <wp:positionH relativeFrom="page">
            <wp:posOffset>6350</wp:posOffset>
          </wp:positionH>
          <wp:positionV relativeFrom="page">
            <wp:posOffset>9919970</wp:posOffset>
          </wp:positionV>
          <wp:extent cx="7559675" cy="762635"/>
          <wp:effectExtent l="0" t="0" r="0" b="0"/>
          <wp:wrapNone/>
          <wp:docPr id="11" name="Picture 11"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Factsheet NEW logo placement.png"/>
                  <pic:cNvPicPr/>
                </pic:nvPicPr>
                <pic:blipFill>
                  <a:blip r:embed="rId1"/>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r w:rsidR="43069935">
      <w:t xml:space="preserve">Page </w:t>
    </w:r>
    <w:r w:rsidRPr="7CC97275">
      <w:rPr>
        <w:sz w:val="24"/>
        <w:szCs w:val="24"/>
      </w:rPr>
      <w:fldChar w:fldCharType="begin"/>
    </w:r>
    <w:r w:rsidRPr="00424153">
      <w:rPr>
        <w:bCs/>
      </w:rPr>
      <w:instrText xml:space="preserve"> PAGE </w:instrText>
    </w:r>
    <w:r w:rsidRPr="7CC97275">
      <w:rPr>
        <w:sz w:val="24"/>
        <w:szCs w:val="24"/>
      </w:rPr>
      <w:fldChar w:fldCharType="separate"/>
    </w:r>
    <w:r w:rsidR="43069935" w:rsidRPr="7CC97275">
      <w:rPr>
        <w:noProof/>
      </w:rPr>
      <w:t>3</w:t>
    </w:r>
    <w:r w:rsidRPr="7CC97275">
      <w:rPr>
        <w:sz w:val="24"/>
        <w:szCs w:val="24"/>
      </w:rPr>
      <w:fldChar w:fldCharType="end"/>
    </w:r>
    <w:r w:rsidR="43069935">
      <w:t xml:space="preserve"> of </w:t>
    </w:r>
    <w:r w:rsidRPr="7CC97275">
      <w:rPr>
        <w:sz w:val="24"/>
        <w:szCs w:val="24"/>
      </w:rPr>
      <w:fldChar w:fldCharType="begin"/>
    </w:r>
    <w:r w:rsidRPr="00424153">
      <w:rPr>
        <w:bCs/>
      </w:rPr>
      <w:instrText xml:space="preserve"> NUMPAGES  </w:instrText>
    </w:r>
    <w:r w:rsidRPr="7CC97275">
      <w:rPr>
        <w:sz w:val="24"/>
        <w:szCs w:val="24"/>
      </w:rPr>
      <w:fldChar w:fldCharType="separate"/>
    </w:r>
    <w:r w:rsidR="43069935" w:rsidRPr="7CC97275">
      <w:rPr>
        <w:noProof/>
      </w:rPr>
      <w:t>4</w:t>
    </w:r>
    <w:r w:rsidRPr="7CC97275">
      <w:rPr>
        <w:sz w:val="24"/>
        <w:szCs w:val="24"/>
      </w:rPr>
      <w:fldChar w:fldCharType="end"/>
    </w:r>
    <w:r>
      <w:tab/>
    </w:r>
    <w:sdt>
      <w:sdtPr>
        <w:alias w:val="Enter date"/>
        <w:tag w:val="Enter date"/>
        <w:id w:val="-1844085134"/>
        <w:placeholder>
          <w:docPart w:val="036CB5BAC388427DADF1D6E80D3475F3"/>
        </w:placeholder>
        <w:text/>
      </w:sdtPr>
      <w:sdtEndPr/>
      <w:sdtContent>
        <w:r w:rsidR="00197C7D" w:rsidRPr="00197C7D">
          <w:t>2 March</w:t>
        </w:r>
        <w:r w:rsidR="43069935" w:rsidRPr="00197C7D">
          <w:t xml:space="preserve"> 2021</w:t>
        </w:r>
      </w:sdtContent>
    </w:sdt>
    <w:r w:rsidR="43069935">
      <w:t xml:space="preserve"> </w:t>
    </w:r>
    <w:r w:rsidR="00781682">
      <w:tab/>
      <w:t>Version 1</w:t>
    </w:r>
    <w:r>
      <w:tab/>
    </w:r>
    <w:r w:rsidR="000A12D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A617C" w14:textId="77777777" w:rsidR="0083481D" w:rsidRDefault="0083481D">
      <w:r>
        <w:separator/>
      </w:r>
    </w:p>
    <w:p w14:paraId="389A9E06" w14:textId="77777777" w:rsidR="0083481D" w:rsidRDefault="0083481D"/>
  </w:footnote>
  <w:footnote w:type="continuationSeparator" w:id="0">
    <w:p w14:paraId="74A69354" w14:textId="77777777" w:rsidR="0083481D" w:rsidRDefault="0083481D">
      <w:r>
        <w:continuationSeparator/>
      </w:r>
    </w:p>
    <w:p w14:paraId="356EF986" w14:textId="77777777" w:rsidR="0083481D" w:rsidRDefault="0083481D"/>
  </w:footnote>
  <w:footnote w:type="continuationNotice" w:id="1">
    <w:p w14:paraId="002E5057" w14:textId="77777777" w:rsidR="0083481D" w:rsidRDefault="0083481D"/>
  </w:footnote>
  <w:footnote w:id="2">
    <w:p w14:paraId="60E079D1" w14:textId="0710CA03" w:rsidR="00471FDC" w:rsidRPr="00471FDC" w:rsidRDefault="00471FDC">
      <w:pPr>
        <w:pStyle w:val="FootnoteText"/>
      </w:pPr>
      <w:r>
        <w:rPr>
          <w:rStyle w:val="FootnoteReference"/>
        </w:rPr>
        <w:footnoteRef/>
      </w:r>
      <w:r>
        <w:t xml:space="preserve"> </w:t>
      </w:r>
      <w:r>
        <w:rPr>
          <w:i/>
        </w:rPr>
        <w:t xml:space="preserve">Haskell v Marlow </w:t>
      </w:r>
      <w:r>
        <w:t>[1928] 2 KB 45</w:t>
      </w:r>
    </w:p>
  </w:footnote>
  <w:footnote w:id="3">
    <w:p w14:paraId="1BE7C6E4" w14:textId="579BC854" w:rsidR="002939CB" w:rsidRPr="002939CB" w:rsidRDefault="002939CB">
      <w:pPr>
        <w:pStyle w:val="FootnoteText"/>
      </w:pPr>
      <w:r>
        <w:rPr>
          <w:rStyle w:val="FootnoteReference"/>
        </w:rPr>
        <w:footnoteRef/>
      </w:r>
      <w:r>
        <w:t xml:space="preserve"> </w:t>
      </w:r>
      <w:r>
        <w:rPr>
          <w:i/>
        </w:rPr>
        <w:t xml:space="preserve">Theodor v Kelleher </w:t>
      </w:r>
      <w:r>
        <w:t>[2018] VCAT 875</w:t>
      </w:r>
    </w:p>
  </w:footnote>
  <w:footnote w:id="4">
    <w:p w14:paraId="21DFFB4C" w14:textId="1F44C4DE" w:rsidR="002939CB" w:rsidRPr="002939CB" w:rsidRDefault="002939CB">
      <w:pPr>
        <w:pStyle w:val="FootnoteText"/>
      </w:pPr>
      <w:r>
        <w:rPr>
          <w:rStyle w:val="FootnoteReference"/>
        </w:rPr>
        <w:footnoteRef/>
      </w:r>
      <w:r>
        <w:t xml:space="preserve"> </w:t>
      </w:r>
      <w:r>
        <w:rPr>
          <w:i/>
        </w:rPr>
        <w:t xml:space="preserve">Yan v Mason </w:t>
      </w:r>
      <w:r>
        <w:t>[2015] VCAT 1778</w:t>
      </w:r>
    </w:p>
  </w:footnote>
  <w:footnote w:id="5">
    <w:p w14:paraId="7CFAF946" w14:textId="60E615DD" w:rsidR="00737E5E" w:rsidRPr="00737E5E" w:rsidRDefault="00737E5E">
      <w:pPr>
        <w:pStyle w:val="FootnoteText"/>
      </w:pPr>
      <w:r>
        <w:rPr>
          <w:rStyle w:val="FootnoteReference"/>
        </w:rPr>
        <w:footnoteRef/>
      </w:r>
      <w:r>
        <w:t xml:space="preserve"> </w:t>
      </w:r>
      <w:r>
        <w:rPr>
          <w:i/>
        </w:rPr>
        <w:t xml:space="preserve">Shaw v Buziuk </w:t>
      </w:r>
      <w:r>
        <w:t>[2015] VCAT 240</w:t>
      </w:r>
    </w:p>
  </w:footnote>
  <w:footnote w:id="6">
    <w:p w14:paraId="139C904F" w14:textId="77777777" w:rsidR="006528CD" w:rsidRPr="007C1B9F" w:rsidRDefault="006528CD" w:rsidP="006528CD">
      <w:pPr>
        <w:pStyle w:val="FootnoteText"/>
      </w:pPr>
      <w:r>
        <w:rPr>
          <w:rStyle w:val="FootnoteReference"/>
        </w:rPr>
        <w:footnoteRef/>
      </w:r>
      <w:r>
        <w:t xml:space="preserve"> </w:t>
      </w:r>
      <w:r>
        <w:rPr>
          <w:i/>
          <w:iCs/>
        </w:rPr>
        <w:t xml:space="preserve">Garcia v Van Unen (Residential Tenancies) </w:t>
      </w:r>
      <w:r>
        <w:t>[2020] VCAT 86</w:t>
      </w:r>
    </w:p>
  </w:footnote>
  <w:footnote w:id="7">
    <w:p w14:paraId="79EA802A" w14:textId="5BA61F19" w:rsidR="002004AD" w:rsidRDefault="002004AD">
      <w:pPr>
        <w:pStyle w:val="FootnoteText"/>
      </w:pPr>
      <w:r>
        <w:rPr>
          <w:rStyle w:val="FootnoteReference"/>
        </w:rPr>
        <w:footnoteRef/>
      </w:r>
      <w:r>
        <w:t xml:space="preserve"> Whilst </w:t>
      </w:r>
      <w:r w:rsidR="00ED1CE7">
        <w:t>regulation</w:t>
      </w:r>
      <w:r w:rsidR="009555F2">
        <w:t>s</w:t>
      </w:r>
      <w:r w:rsidR="00ED1CE7">
        <w:t xml:space="preserve"> 26(a)(i) and (ii) </w:t>
      </w:r>
      <w:r w:rsidR="000E53EB">
        <w:t xml:space="preserve">of the Regulations provide that </w:t>
      </w:r>
      <w:r w:rsidR="00A81A40">
        <w:t>a renter may</w:t>
      </w:r>
      <w:r w:rsidR="00B92517">
        <w:t xml:space="preserve"> </w:t>
      </w:r>
      <w:r w:rsidR="004E604B">
        <w:t xml:space="preserve">install </w:t>
      </w:r>
      <w:r w:rsidR="00793962">
        <w:t xml:space="preserve">particular modifications </w:t>
      </w:r>
      <w:r w:rsidR="00CC0501">
        <w:t xml:space="preserve">without the consent of the RRP </w:t>
      </w:r>
      <w:r w:rsidR="00793962">
        <w:t xml:space="preserve">such as </w:t>
      </w:r>
      <w:r w:rsidR="004E604B">
        <w:t xml:space="preserve">wall anchoring devices, </w:t>
      </w:r>
      <w:r w:rsidR="00B92517">
        <w:t xml:space="preserve">picture hooks or screws for wall mounts, shelves or brackets on surfaces </w:t>
      </w:r>
      <w:r w:rsidR="00A81A40">
        <w:t>(</w:t>
      </w:r>
      <w:r w:rsidR="00B92517">
        <w:t>other than exposed brick or concrete walls</w:t>
      </w:r>
      <w:r w:rsidR="00A81A40">
        <w:t>)</w:t>
      </w:r>
      <w:r w:rsidR="007E4B11">
        <w:t xml:space="preserve">, a renter is required to restore the rented premises to the same condition they were </w:t>
      </w:r>
      <w:r w:rsidR="00D84EF3">
        <w:t>at</w:t>
      </w:r>
      <w:r w:rsidR="00450265">
        <w:t xml:space="preserve"> the start of a tenancy</w:t>
      </w:r>
      <w:r w:rsidR="000E1F92">
        <w:t xml:space="preserve"> </w:t>
      </w:r>
      <w:r w:rsidR="006B3C95">
        <w:t>subject to fair wear and tear</w:t>
      </w:r>
      <w:r w:rsidR="00450265">
        <w:t xml:space="preserve">. If </w:t>
      </w:r>
      <w:r w:rsidR="006B3C95">
        <w:t>the</w:t>
      </w:r>
      <w:r w:rsidR="00450265">
        <w:t xml:space="preserve"> renter does not</w:t>
      </w:r>
      <w:r w:rsidR="0021016E">
        <w:t xml:space="preserve"> </w:t>
      </w:r>
      <w:r w:rsidR="004E4A13">
        <w:t>r</w:t>
      </w:r>
      <w:r w:rsidR="00924D42">
        <w:t>estore the premises,</w:t>
      </w:r>
      <w:r w:rsidR="00101CB8">
        <w:t xml:space="preserve"> the </w:t>
      </w:r>
      <w:r w:rsidR="006B3C95">
        <w:t>renter must pay the rental provider the reasonable costs of restoration unless the RRP and renter otherwise agree</w:t>
      </w:r>
      <w:r w:rsidR="00793962">
        <w:t xml:space="preserve">. Failure to restore </w:t>
      </w:r>
      <w:r w:rsidR="00D84EF3">
        <w:t>rented premises</w:t>
      </w:r>
      <w:r w:rsidR="0021016E">
        <w:t xml:space="preserve"> </w:t>
      </w:r>
      <w:r w:rsidR="002D283A">
        <w:t xml:space="preserve">may </w:t>
      </w:r>
      <w:r w:rsidR="008E3527">
        <w:t xml:space="preserve">constitute damage.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FC66" w14:textId="77777777" w:rsidR="00A92561" w:rsidRDefault="00A92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5D9D" w14:textId="77777777" w:rsidR="00DC6466" w:rsidRDefault="00DC6466" w:rsidP="004B65F7">
    <w:pPr>
      <w:pStyle w:val="DJRheader"/>
    </w:pPr>
    <w:r>
      <w:t>R Header</w:t>
    </w:r>
  </w:p>
  <w:p w14:paraId="2C8AF68D" w14:textId="77777777" w:rsidR="00DC6466" w:rsidRDefault="00DC64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3F75" w14:textId="77777777" w:rsidR="00A92561" w:rsidRDefault="00A925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56CF" w14:textId="66034213" w:rsidR="000A12D5" w:rsidRDefault="000A12D5" w:rsidP="004B65F7">
    <w:pPr>
      <w:pStyle w:val="DJRheader"/>
    </w:pPr>
    <w:r>
      <w:fldChar w:fldCharType="begin"/>
    </w:r>
    <w:r>
      <w:instrText xml:space="preserve"> REF busunit \h </w:instrText>
    </w:r>
    <w:r>
      <w:fldChar w:fldCharType="separate"/>
    </w:r>
    <w:sdt>
      <w:sdtPr>
        <w:alias w:val="Business unit"/>
        <w:tag w:val="Business unit"/>
        <w:id w:val="-983848506"/>
        <w:placeholder>
          <w:docPart w:val="DB156BBB063B43AC9012338D635D72C0"/>
        </w:placeholder>
        <w:text/>
      </w:sdtPr>
      <w:sdtEndPr/>
      <w:sdtContent>
        <w:r w:rsidR="43069935">
          <w:t>Consumer Affairs Victoria</w:t>
        </w:r>
      </w:sdtContent>
    </w:sdt>
    <w:r>
      <w:fldChar w:fldCharType="end"/>
    </w:r>
    <w:r>
      <w:rPr>
        <w:noProof/>
        <w:lang w:eastAsia="en-AU"/>
      </w:rPr>
      <w:drawing>
        <wp:anchor distT="0" distB="0" distL="114300" distR="114300" simplePos="0" relativeHeight="251656704" behindDoc="1" locked="0" layoutInCell="1" allowOverlap="1" wp14:anchorId="5D253E2B" wp14:editId="78CEE9BC">
          <wp:simplePos x="0" y="0"/>
          <wp:positionH relativeFrom="page">
            <wp:posOffset>0</wp:posOffset>
          </wp:positionH>
          <wp:positionV relativeFrom="page">
            <wp:posOffset>0</wp:posOffset>
          </wp:positionV>
          <wp:extent cx="7560000" cy="988891"/>
          <wp:effectExtent l="0" t="0" r="0" b="1905"/>
          <wp:wrapNone/>
          <wp:docPr id="10" name="Picture 10"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JR_REport tiny body banner NO TEXT.png"/>
                  <pic:cNvPicPr/>
                </pic:nvPicPr>
                <pic:blipFill rotWithShape="1">
                  <a:blip r:embed="rId1"/>
                  <a:srcRect b="31126"/>
                  <a:stretch/>
                </pic:blipFill>
                <pic:spPr bwMode="auto">
                  <a:xfrm>
                    <a:off x="0" y="0"/>
                    <a:ext cx="7560000" cy="9888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fldChar w:fldCharType="begin"/>
    </w:r>
    <w:r>
      <w:instrText xml:space="preserve"> REF maintitle \h  \* MERGEFORMAT </w:instrText>
    </w:r>
    <w:r>
      <w:fldChar w:fldCharType="separate"/>
    </w:r>
    <w:sdt>
      <w:sdtPr>
        <w:alias w:val="Document title"/>
        <w:tag w:val="Document title"/>
        <w:id w:val="2046103012"/>
        <w:placeholder>
          <w:docPart w:val="6A7B1B4670514F29A422ED4A4ABF1E33"/>
        </w:placeholder>
        <w:text/>
      </w:sdtPr>
      <w:sdtEndPr/>
      <w:sdtContent>
        <w:r w:rsidR="43069935">
          <w:t>Director's Guidelines - Damage and Fair Wear and Tear</w:t>
        </w:r>
      </w:sdtContent>
    </w:sdt>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68F05C02"/>
    <w:styleLink w:val="ZZNumbersloweralpha"/>
    <w:lvl w:ilvl="0">
      <w:start w:val="1"/>
      <w:numFmt w:val="lowerLetter"/>
      <w:pStyle w:val="DJRnumberloweralpha"/>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DBB6A7D"/>
    <w:multiLevelType w:val="hybridMultilevel"/>
    <w:tmpl w:val="0F44F63A"/>
    <w:styleLink w:val="zznumberloweralpharoman"/>
    <w:lvl w:ilvl="0" w:tplc="961653D0">
      <w:start w:val="1"/>
      <w:numFmt w:val="lowerRoman"/>
      <w:pStyle w:val="DJRnumberlowerroman"/>
      <w:lvlText w:val="(%1)"/>
      <w:lvlJc w:val="left"/>
      <w:pPr>
        <w:ind w:left="1077" w:hanging="397"/>
      </w:pPr>
      <w:rPr>
        <w:rFonts w:hint="default"/>
      </w:rPr>
    </w:lvl>
    <w:lvl w:ilvl="1" w:tplc="E2B6185A">
      <w:start w:val="1"/>
      <w:numFmt w:val="lowerLetter"/>
      <w:lvlText w:val="%2)"/>
      <w:lvlJc w:val="left"/>
      <w:pPr>
        <w:ind w:left="720" w:hanging="360"/>
      </w:pPr>
      <w:rPr>
        <w:rFonts w:hint="default"/>
      </w:rPr>
    </w:lvl>
    <w:lvl w:ilvl="2" w:tplc="AD0882CA">
      <w:start w:val="1"/>
      <w:numFmt w:val="lowerRoman"/>
      <w:lvlText w:val="%3)"/>
      <w:lvlJc w:val="left"/>
      <w:pPr>
        <w:ind w:left="1080" w:hanging="360"/>
      </w:pPr>
      <w:rPr>
        <w:rFonts w:hint="default"/>
      </w:rPr>
    </w:lvl>
    <w:lvl w:ilvl="3" w:tplc="E8AA7528">
      <w:start w:val="1"/>
      <w:numFmt w:val="decimal"/>
      <w:lvlText w:val="(%4)"/>
      <w:lvlJc w:val="left"/>
      <w:pPr>
        <w:ind w:left="1440" w:hanging="360"/>
      </w:pPr>
      <w:rPr>
        <w:rFonts w:hint="default"/>
      </w:rPr>
    </w:lvl>
    <w:lvl w:ilvl="4" w:tplc="061A5630">
      <w:start w:val="1"/>
      <w:numFmt w:val="lowerLetter"/>
      <w:lvlText w:val="(%5)"/>
      <w:lvlJc w:val="left"/>
      <w:pPr>
        <w:ind w:left="1800" w:hanging="360"/>
      </w:pPr>
      <w:rPr>
        <w:rFonts w:hint="default"/>
      </w:rPr>
    </w:lvl>
    <w:lvl w:ilvl="5" w:tplc="D1C6486A">
      <w:start w:val="1"/>
      <w:numFmt w:val="lowerRoman"/>
      <w:lvlText w:val="(%6)"/>
      <w:lvlJc w:val="left"/>
      <w:pPr>
        <w:ind w:left="2160" w:hanging="360"/>
      </w:pPr>
      <w:rPr>
        <w:rFonts w:hint="default"/>
      </w:rPr>
    </w:lvl>
    <w:lvl w:ilvl="6" w:tplc="97CE3212">
      <w:start w:val="1"/>
      <w:numFmt w:val="decimal"/>
      <w:lvlText w:val="%7."/>
      <w:lvlJc w:val="left"/>
      <w:pPr>
        <w:ind w:left="2520" w:hanging="360"/>
      </w:pPr>
      <w:rPr>
        <w:rFonts w:hint="default"/>
      </w:rPr>
    </w:lvl>
    <w:lvl w:ilvl="7" w:tplc="58F083BA">
      <w:start w:val="1"/>
      <w:numFmt w:val="lowerLetter"/>
      <w:lvlText w:val="%8."/>
      <w:lvlJc w:val="left"/>
      <w:pPr>
        <w:ind w:left="2880" w:hanging="360"/>
      </w:pPr>
      <w:rPr>
        <w:rFonts w:hint="default"/>
      </w:rPr>
    </w:lvl>
    <w:lvl w:ilvl="8" w:tplc="14D0EDAC">
      <w:start w:val="1"/>
      <w:numFmt w:val="lowerRoman"/>
      <w:lvlText w:val="%9."/>
      <w:lvlJc w:val="left"/>
      <w:pPr>
        <w:ind w:left="3240" w:hanging="360"/>
      </w:pPr>
      <w:rPr>
        <w:rFonts w:hint="default"/>
      </w:rPr>
    </w:lvl>
  </w:abstractNum>
  <w:abstractNum w:abstractNumId="2" w15:restartNumberingAfterBreak="0">
    <w:nsid w:val="119D6D96"/>
    <w:multiLevelType w:val="hybridMultilevel"/>
    <w:tmpl w:val="AD06323A"/>
    <w:numStyleLink w:val="zzDJRbullets"/>
  </w:abstractNum>
  <w:abstractNum w:abstractNumId="3" w15:restartNumberingAfterBreak="0">
    <w:nsid w:val="11BB781B"/>
    <w:multiLevelType w:val="hybridMultilevel"/>
    <w:tmpl w:val="E19A5D9C"/>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4" w15:restartNumberingAfterBreak="0">
    <w:nsid w:val="2446472D"/>
    <w:multiLevelType w:val="multilevel"/>
    <w:tmpl w:val="5AD28D10"/>
    <w:lvl w:ilvl="0">
      <w:start w:val="1"/>
      <w:numFmt w:val="decimal"/>
      <w:pStyle w:val="Heading1"/>
      <w:lvlText w:val="%1."/>
      <w:lvlJc w:val="left"/>
      <w:pPr>
        <w:ind w:left="680" w:hanging="680"/>
      </w:pPr>
      <w:rPr>
        <w:rFonts w:hint="default"/>
        <w:b/>
        <w:i w:val="0"/>
        <w:sz w:val="32"/>
        <w:szCs w:val="32"/>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6756AD"/>
    <w:multiLevelType w:val="hybridMultilevel"/>
    <w:tmpl w:val="E8046AB0"/>
    <w:styleLink w:val="ZZNumberslowerromanindent"/>
    <w:lvl w:ilvl="0" w:tplc="C706CC8C">
      <w:start w:val="1"/>
      <w:numFmt w:val="lowerRoman"/>
      <w:pStyle w:val="DJRnumberlowerromanindent"/>
      <w:lvlText w:val="(%1)"/>
      <w:lvlJc w:val="left"/>
      <w:pPr>
        <w:ind w:left="1474" w:hanging="397"/>
      </w:pPr>
      <w:rPr>
        <w:rFonts w:hint="default"/>
      </w:rPr>
    </w:lvl>
    <w:lvl w:ilvl="1" w:tplc="B76C22D2">
      <w:start w:val="1"/>
      <w:numFmt w:val="lowerRoman"/>
      <w:lvlText w:val="(%2)"/>
      <w:lvlJc w:val="left"/>
      <w:pPr>
        <w:tabs>
          <w:tab w:val="num" w:pos="794"/>
        </w:tabs>
        <w:ind w:left="794" w:hanging="397"/>
      </w:pPr>
      <w:rPr>
        <w:rFonts w:hint="default"/>
      </w:rPr>
    </w:lvl>
    <w:lvl w:ilvl="2" w:tplc="36BA0816">
      <w:start w:val="1"/>
      <w:numFmt w:val="none"/>
      <w:lvlRestart w:val="0"/>
      <w:lvlText w:val=""/>
      <w:lvlJc w:val="left"/>
      <w:pPr>
        <w:ind w:left="0" w:firstLine="0"/>
      </w:pPr>
      <w:rPr>
        <w:rFonts w:hint="default"/>
      </w:rPr>
    </w:lvl>
    <w:lvl w:ilvl="3" w:tplc="7A408872">
      <w:start w:val="1"/>
      <w:numFmt w:val="none"/>
      <w:lvlRestart w:val="0"/>
      <w:lvlText w:val=""/>
      <w:lvlJc w:val="left"/>
      <w:pPr>
        <w:ind w:left="0" w:firstLine="0"/>
      </w:pPr>
      <w:rPr>
        <w:rFonts w:hint="default"/>
      </w:rPr>
    </w:lvl>
    <w:lvl w:ilvl="4" w:tplc="016A7742">
      <w:start w:val="1"/>
      <w:numFmt w:val="none"/>
      <w:lvlRestart w:val="0"/>
      <w:lvlText w:val=""/>
      <w:lvlJc w:val="left"/>
      <w:pPr>
        <w:ind w:left="0" w:firstLine="0"/>
      </w:pPr>
      <w:rPr>
        <w:rFonts w:hint="default"/>
      </w:rPr>
    </w:lvl>
    <w:lvl w:ilvl="5" w:tplc="7F602D3C">
      <w:start w:val="1"/>
      <w:numFmt w:val="none"/>
      <w:lvlRestart w:val="0"/>
      <w:lvlText w:val=""/>
      <w:lvlJc w:val="left"/>
      <w:pPr>
        <w:ind w:left="0" w:firstLine="0"/>
      </w:pPr>
      <w:rPr>
        <w:rFonts w:hint="default"/>
      </w:rPr>
    </w:lvl>
    <w:lvl w:ilvl="6" w:tplc="9BF220DE">
      <w:start w:val="1"/>
      <w:numFmt w:val="none"/>
      <w:lvlRestart w:val="0"/>
      <w:lvlText w:val=""/>
      <w:lvlJc w:val="left"/>
      <w:pPr>
        <w:ind w:left="0" w:firstLine="0"/>
      </w:pPr>
      <w:rPr>
        <w:rFonts w:hint="default"/>
      </w:rPr>
    </w:lvl>
    <w:lvl w:ilvl="7" w:tplc="70A28BF6">
      <w:start w:val="1"/>
      <w:numFmt w:val="none"/>
      <w:lvlRestart w:val="0"/>
      <w:lvlText w:val=""/>
      <w:lvlJc w:val="left"/>
      <w:pPr>
        <w:ind w:left="0" w:firstLine="0"/>
      </w:pPr>
      <w:rPr>
        <w:rFonts w:hint="default"/>
      </w:rPr>
    </w:lvl>
    <w:lvl w:ilvl="8" w:tplc="E78C6848">
      <w:start w:val="1"/>
      <w:numFmt w:val="none"/>
      <w:lvlRestart w:val="0"/>
      <w:lvlText w:val=""/>
      <w:lvlJc w:val="left"/>
      <w:pPr>
        <w:ind w:left="0" w:firstLine="0"/>
      </w:pPr>
      <w:rPr>
        <w:rFonts w:hint="default"/>
      </w:rPr>
    </w:lvl>
  </w:abstractNum>
  <w:abstractNum w:abstractNumId="6" w15:restartNumberingAfterBreak="0">
    <w:nsid w:val="34B41952"/>
    <w:multiLevelType w:val="hybridMultilevel"/>
    <w:tmpl w:val="405A4798"/>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7" w15:restartNumberingAfterBreak="0">
    <w:nsid w:val="364E1A9F"/>
    <w:multiLevelType w:val="hybridMultilevel"/>
    <w:tmpl w:val="13526D08"/>
    <w:lvl w:ilvl="0" w:tplc="0C090001">
      <w:start w:val="1"/>
      <w:numFmt w:val="bullet"/>
      <w:lvlText w:val=""/>
      <w:lvlJc w:val="left"/>
      <w:pPr>
        <w:ind w:left="1455" w:hanging="360"/>
      </w:pPr>
      <w:rPr>
        <w:rFonts w:ascii="Symbol" w:hAnsi="Symbol" w:hint="default"/>
      </w:rPr>
    </w:lvl>
    <w:lvl w:ilvl="1" w:tplc="0C090003" w:tentative="1">
      <w:start w:val="1"/>
      <w:numFmt w:val="bullet"/>
      <w:lvlText w:val="o"/>
      <w:lvlJc w:val="left"/>
      <w:pPr>
        <w:ind w:left="2175" w:hanging="360"/>
      </w:pPr>
      <w:rPr>
        <w:rFonts w:ascii="Courier New" w:hAnsi="Courier New" w:cs="Courier New" w:hint="default"/>
      </w:rPr>
    </w:lvl>
    <w:lvl w:ilvl="2" w:tplc="0C090005" w:tentative="1">
      <w:start w:val="1"/>
      <w:numFmt w:val="bullet"/>
      <w:lvlText w:val=""/>
      <w:lvlJc w:val="left"/>
      <w:pPr>
        <w:ind w:left="2895" w:hanging="360"/>
      </w:pPr>
      <w:rPr>
        <w:rFonts w:ascii="Wingdings" w:hAnsi="Wingdings" w:hint="default"/>
      </w:rPr>
    </w:lvl>
    <w:lvl w:ilvl="3" w:tplc="0C090001" w:tentative="1">
      <w:start w:val="1"/>
      <w:numFmt w:val="bullet"/>
      <w:lvlText w:val=""/>
      <w:lvlJc w:val="left"/>
      <w:pPr>
        <w:ind w:left="3615" w:hanging="360"/>
      </w:pPr>
      <w:rPr>
        <w:rFonts w:ascii="Symbol" w:hAnsi="Symbol" w:hint="default"/>
      </w:rPr>
    </w:lvl>
    <w:lvl w:ilvl="4" w:tplc="0C090003" w:tentative="1">
      <w:start w:val="1"/>
      <w:numFmt w:val="bullet"/>
      <w:lvlText w:val="o"/>
      <w:lvlJc w:val="left"/>
      <w:pPr>
        <w:ind w:left="4335" w:hanging="360"/>
      </w:pPr>
      <w:rPr>
        <w:rFonts w:ascii="Courier New" w:hAnsi="Courier New" w:cs="Courier New" w:hint="default"/>
      </w:rPr>
    </w:lvl>
    <w:lvl w:ilvl="5" w:tplc="0C090005" w:tentative="1">
      <w:start w:val="1"/>
      <w:numFmt w:val="bullet"/>
      <w:lvlText w:val=""/>
      <w:lvlJc w:val="left"/>
      <w:pPr>
        <w:ind w:left="5055" w:hanging="360"/>
      </w:pPr>
      <w:rPr>
        <w:rFonts w:ascii="Wingdings" w:hAnsi="Wingdings" w:hint="default"/>
      </w:rPr>
    </w:lvl>
    <w:lvl w:ilvl="6" w:tplc="0C090001" w:tentative="1">
      <w:start w:val="1"/>
      <w:numFmt w:val="bullet"/>
      <w:lvlText w:val=""/>
      <w:lvlJc w:val="left"/>
      <w:pPr>
        <w:ind w:left="5775" w:hanging="360"/>
      </w:pPr>
      <w:rPr>
        <w:rFonts w:ascii="Symbol" w:hAnsi="Symbol" w:hint="default"/>
      </w:rPr>
    </w:lvl>
    <w:lvl w:ilvl="7" w:tplc="0C090003" w:tentative="1">
      <w:start w:val="1"/>
      <w:numFmt w:val="bullet"/>
      <w:lvlText w:val="o"/>
      <w:lvlJc w:val="left"/>
      <w:pPr>
        <w:ind w:left="6495" w:hanging="360"/>
      </w:pPr>
      <w:rPr>
        <w:rFonts w:ascii="Courier New" w:hAnsi="Courier New" w:cs="Courier New" w:hint="default"/>
      </w:rPr>
    </w:lvl>
    <w:lvl w:ilvl="8" w:tplc="0C090005" w:tentative="1">
      <w:start w:val="1"/>
      <w:numFmt w:val="bullet"/>
      <w:lvlText w:val=""/>
      <w:lvlJc w:val="left"/>
      <w:pPr>
        <w:ind w:left="7215" w:hanging="360"/>
      </w:pPr>
      <w:rPr>
        <w:rFonts w:ascii="Wingdings" w:hAnsi="Wingdings" w:hint="default"/>
      </w:rPr>
    </w:lvl>
  </w:abstractNum>
  <w:abstractNum w:abstractNumId="8"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6C68D4"/>
    <w:multiLevelType w:val="hybridMultilevel"/>
    <w:tmpl w:val="84AC629E"/>
    <w:styleLink w:val="ZZNumbersdigit"/>
    <w:lvl w:ilvl="0" w:tplc="A30440F0">
      <w:start w:val="1"/>
      <w:numFmt w:val="bullet"/>
      <w:pStyle w:val="DJRbulletafternumbers1"/>
      <w:lvlText w:val="•"/>
      <w:lvlJc w:val="left"/>
      <w:pPr>
        <w:ind w:left="1361" w:hanging="284"/>
      </w:pPr>
      <w:rPr>
        <w:rFonts w:ascii="Calibri" w:hAnsi="Calibri" w:hint="default"/>
        <w:color w:val="auto"/>
      </w:rPr>
    </w:lvl>
    <w:lvl w:ilvl="1" w:tplc="B76426DC">
      <w:start w:val="1"/>
      <w:numFmt w:val="bullet"/>
      <w:lvlRestart w:val="0"/>
      <w:pStyle w:val="DJRbulletafternumbers2"/>
      <w:lvlText w:val="–"/>
      <w:lvlJc w:val="left"/>
      <w:pPr>
        <w:ind w:left="1701" w:hanging="283"/>
      </w:pPr>
      <w:rPr>
        <w:rFonts w:ascii="Calibri" w:hAnsi="Calibri" w:hint="default"/>
        <w:color w:val="auto"/>
      </w:rPr>
    </w:lvl>
    <w:lvl w:ilvl="2" w:tplc="1DD4A730">
      <w:start w:val="1"/>
      <w:numFmt w:val="none"/>
      <w:lvlRestart w:val="0"/>
      <w:lvlText w:val=""/>
      <w:lvlJc w:val="left"/>
      <w:pPr>
        <w:ind w:left="0" w:firstLine="0"/>
      </w:pPr>
      <w:rPr>
        <w:rFonts w:hint="default"/>
        <w:color w:val="auto"/>
      </w:rPr>
    </w:lvl>
    <w:lvl w:ilvl="3" w:tplc="513A8A9C">
      <w:start w:val="1"/>
      <w:numFmt w:val="none"/>
      <w:lvlRestart w:val="0"/>
      <w:lvlText w:val=""/>
      <w:lvlJc w:val="left"/>
      <w:pPr>
        <w:ind w:left="0" w:firstLine="0"/>
      </w:pPr>
      <w:rPr>
        <w:rFonts w:hint="default"/>
      </w:rPr>
    </w:lvl>
    <w:lvl w:ilvl="4" w:tplc="0F381B78">
      <w:start w:val="1"/>
      <w:numFmt w:val="none"/>
      <w:lvlRestart w:val="0"/>
      <w:lvlText w:val=""/>
      <w:lvlJc w:val="left"/>
      <w:pPr>
        <w:ind w:left="0" w:firstLine="0"/>
      </w:pPr>
      <w:rPr>
        <w:rFonts w:hint="default"/>
      </w:rPr>
    </w:lvl>
    <w:lvl w:ilvl="5" w:tplc="5008AC22">
      <w:start w:val="1"/>
      <w:numFmt w:val="none"/>
      <w:lvlRestart w:val="0"/>
      <w:lvlText w:val=""/>
      <w:lvlJc w:val="left"/>
      <w:pPr>
        <w:ind w:left="0" w:firstLine="0"/>
      </w:pPr>
      <w:rPr>
        <w:rFonts w:hint="default"/>
      </w:rPr>
    </w:lvl>
    <w:lvl w:ilvl="6" w:tplc="459A8F26">
      <w:start w:val="1"/>
      <w:numFmt w:val="none"/>
      <w:lvlRestart w:val="0"/>
      <w:lvlText w:val=""/>
      <w:lvlJc w:val="left"/>
      <w:pPr>
        <w:ind w:left="0" w:firstLine="0"/>
      </w:pPr>
      <w:rPr>
        <w:rFonts w:hint="default"/>
      </w:rPr>
    </w:lvl>
    <w:lvl w:ilvl="7" w:tplc="23E8EF5A">
      <w:start w:val="1"/>
      <w:numFmt w:val="none"/>
      <w:lvlRestart w:val="0"/>
      <w:lvlText w:val=""/>
      <w:lvlJc w:val="left"/>
      <w:pPr>
        <w:ind w:left="0" w:firstLine="0"/>
      </w:pPr>
      <w:rPr>
        <w:rFonts w:hint="default"/>
      </w:rPr>
    </w:lvl>
    <w:lvl w:ilvl="8" w:tplc="03E24C50">
      <w:start w:val="1"/>
      <w:numFmt w:val="none"/>
      <w:lvlRestart w:val="0"/>
      <w:lvlText w:val=""/>
      <w:lvlJc w:val="left"/>
      <w:pPr>
        <w:ind w:left="0" w:firstLine="0"/>
      </w:pPr>
      <w:rPr>
        <w:rFonts w:hint="default"/>
      </w:rPr>
    </w:lvl>
  </w:abstractNum>
  <w:abstractNum w:abstractNumId="10" w15:restartNumberingAfterBreak="0">
    <w:nsid w:val="4C116657"/>
    <w:multiLevelType w:val="hybridMultilevel"/>
    <w:tmpl w:val="2D5C735A"/>
    <w:styleLink w:val="DJRHeading1"/>
    <w:lvl w:ilvl="0" w:tplc="D46A87E2">
      <w:start w:val="1"/>
      <w:numFmt w:val="decimal"/>
      <w:lvlText w:val="%1"/>
      <w:lvlJc w:val="left"/>
      <w:pPr>
        <w:ind w:left="360" w:hanging="360"/>
      </w:pPr>
      <w:rPr>
        <w:rFonts w:hint="default"/>
      </w:rPr>
    </w:lvl>
    <w:lvl w:ilvl="1" w:tplc="7A9AEBD4">
      <w:start w:val="1"/>
      <w:numFmt w:val="lowerLetter"/>
      <w:lvlText w:val="%2)"/>
      <w:lvlJc w:val="left"/>
      <w:pPr>
        <w:ind w:left="720" w:hanging="360"/>
      </w:pPr>
      <w:rPr>
        <w:rFonts w:hint="default"/>
      </w:rPr>
    </w:lvl>
    <w:lvl w:ilvl="2" w:tplc="D89A4A78">
      <w:start w:val="1"/>
      <w:numFmt w:val="lowerRoman"/>
      <w:lvlText w:val="%3)"/>
      <w:lvlJc w:val="left"/>
      <w:pPr>
        <w:ind w:left="1080" w:hanging="360"/>
      </w:pPr>
      <w:rPr>
        <w:rFonts w:hint="default"/>
      </w:rPr>
    </w:lvl>
    <w:lvl w:ilvl="3" w:tplc="47DE747C">
      <w:start w:val="1"/>
      <w:numFmt w:val="decimal"/>
      <w:lvlText w:val="(%4)"/>
      <w:lvlJc w:val="left"/>
      <w:pPr>
        <w:ind w:left="1440" w:hanging="360"/>
      </w:pPr>
      <w:rPr>
        <w:rFonts w:hint="default"/>
      </w:rPr>
    </w:lvl>
    <w:lvl w:ilvl="4" w:tplc="57D87AA6">
      <w:start w:val="1"/>
      <w:numFmt w:val="lowerLetter"/>
      <w:lvlText w:val="(%5)"/>
      <w:lvlJc w:val="left"/>
      <w:pPr>
        <w:ind w:left="1800" w:hanging="360"/>
      </w:pPr>
      <w:rPr>
        <w:rFonts w:hint="default"/>
      </w:rPr>
    </w:lvl>
    <w:lvl w:ilvl="5" w:tplc="9740FE32">
      <w:start w:val="1"/>
      <w:numFmt w:val="lowerRoman"/>
      <w:lvlText w:val="(%6)"/>
      <w:lvlJc w:val="left"/>
      <w:pPr>
        <w:ind w:left="2160" w:hanging="360"/>
      </w:pPr>
      <w:rPr>
        <w:rFonts w:hint="default"/>
      </w:rPr>
    </w:lvl>
    <w:lvl w:ilvl="6" w:tplc="4FB65BA6">
      <w:start w:val="1"/>
      <w:numFmt w:val="decimal"/>
      <w:lvlText w:val="%7."/>
      <w:lvlJc w:val="left"/>
      <w:pPr>
        <w:ind w:left="2520" w:hanging="360"/>
      </w:pPr>
      <w:rPr>
        <w:rFonts w:hint="default"/>
      </w:rPr>
    </w:lvl>
    <w:lvl w:ilvl="7" w:tplc="577ED948">
      <w:start w:val="1"/>
      <w:numFmt w:val="lowerLetter"/>
      <w:lvlText w:val="%8."/>
      <w:lvlJc w:val="left"/>
      <w:pPr>
        <w:ind w:left="2880" w:hanging="360"/>
      </w:pPr>
      <w:rPr>
        <w:rFonts w:hint="default"/>
      </w:rPr>
    </w:lvl>
    <w:lvl w:ilvl="8" w:tplc="5CE0857C">
      <w:start w:val="1"/>
      <w:numFmt w:val="lowerRoman"/>
      <w:lvlText w:val="%9."/>
      <w:lvlJc w:val="left"/>
      <w:pPr>
        <w:ind w:left="3240" w:hanging="360"/>
      </w:pPr>
      <w:rPr>
        <w:rFonts w:hint="default"/>
      </w:rPr>
    </w:lvl>
  </w:abstractNum>
  <w:abstractNum w:abstractNumId="11" w15:restartNumberingAfterBreak="0">
    <w:nsid w:val="4F984F34"/>
    <w:multiLevelType w:val="hybridMultilevel"/>
    <w:tmpl w:val="733AD6EE"/>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2" w15:restartNumberingAfterBreak="0">
    <w:nsid w:val="541611C2"/>
    <w:multiLevelType w:val="hybridMultilevel"/>
    <w:tmpl w:val="96B4DF56"/>
    <w:styleLink w:val="ZZTablebullets"/>
    <w:lvl w:ilvl="0" w:tplc="BA783E18">
      <w:start w:val="1"/>
      <w:numFmt w:val="bullet"/>
      <w:lvlText w:val="•"/>
      <w:lvlJc w:val="left"/>
      <w:pPr>
        <w:ind w:left="227" w:hanging="227"/>
      </w:pPr>
      <w:rPr>
        <w:rFonts w:ascii="Calibri" w:hAnsi="Calibri" w:hint="default"/>
      </w:rPr>
    </w:lvl>
    <w:lvl w:ilvl="1" w:tplc="6B286F0E">
      <w:start w:val="1"/>
      <w:numFmt w:val="bullet"/>
      <w:lvlRestart w:val="0"/>
      <w:pStyle w:val="DJRtablebullet2"/>
      <w:lvlText w:val="–"/>
      <w:lvlJc w:val="left"/>
      <w:pPr>
        <w:tabs>
          <w:tab w:val="num" w:pos="227"/>
        </w:tabs>
        <w:ind w:left="454" w:hanging="227"/>
      </w:pPr>
      <w:rPr>
        <w:rFonts w:ascii="Calibri" w:hAnsi="Calibri" w:hint="default"/>
      </w:rPr>
    </w:lvl>
    <w:lvl w:ilvl="2" w:tplc="E05E284A">
      <w:start w:val="1"/>
      <w:numFmt w:val="none"/>
      <w:lvlRestart w:val="0"/>
      <w:lvlText w:val=""/>
      <w:lvlJc w:val="left"/>
      <w:pPr>
        <w:ind w:left="0" w:firstLine="0"/>
      </w:pPr>
      <w:rPr>
        <w:rFonts w:hint="default"/>
      </w:rPr>
    </w:lvl>
    <w:lvl w:ilvl="3" w:tplc="E8384662">
      <w:start w:val="1"/>
      <w:numFmt w:val="none"/>
      <w:lvlRestart w:val="0"/>
      <w:lvlText w:val=""/>
      <w:lvlJc w:val="left"/>
      <w:pPr>
        <w:ind w:left="0" w:firstLine="0"/>
      </w:pPr>
      <w:rPr>
        <w:rFonts w:hint="default"/>
      </w:rPr>
    </w:lvl>
    <w:lvl w:ilvl="4" w:tplc="B0D8F49A">
      <w:start w:val="1"/>
      <w:numFmt w:val="none"/>
      <w:lvlRestart w:val="0"/>
      <w:lvlText w:val=""/>
      <w:lvlJc w:val="left"/>
      <w:pPr>
        <w:ind w:left="0" w:firstLine="0"/>
      </w:pPr>
      <w:rPr>
        <w:rFonts w:hint="default"/>
      </w:rPr>
    </w:lvl>
    <w:lvl w:ilvl="5" w:tplc="7652C93E">
      <w:start w:val="1"/>
      <w:numFmt w:val="none"/>
      <w:lvlRestart w:val="0"/>
      <w:lvlText w:val=""/>
      <w:lvlJc w:val="left"/>
      <w:pPr>
        <w:ind w:left="0" w:firstLine="0"/>
      </w:pPr>
      <w:rPr>
        <w:rFonts w:hint="default"/>
      </w:rPr>
    </w:lvl>
    <w:lvl w:ilvl="6" w:tplc="F1EEE288">
      <w:start w:val="1"/>
      <w:numFmt w:val="none"/>
      <w:lvlRestart w:val="0"/>
      <w:lvlText w:val=""/>
      <w:lvlJc w:val="left"/>
      <w:pPr>
        <w:ind w:left="0" w:firstLine="0"/>
      </w:pPr>
      <w:rPr>
        <w:rFonts w:hint="default"/>
      </w:rPr>
    </w:lvl>
    <w:lvl w:ilvl="7" w:tplc="1BA4C886">
      <w:start w:val="1"/>
      <w:numFmt w:val="none"/>
      <w:lvlRestart w:val="0"/>
      <w:lvlText w:val=""/>
      <w:lvlJc w:val="left"/>
      <w:pPr>
        <w:ind w:left="0" w:firstLine="0"/>
      </w:pPr>
      <w:rPr>
        <w:rFonts w:hint="default"/>
      </w:rPr>
    </w:lvl>
    <w:lvl w:ilvl="8" w:tplc="5D7271F4">
      <w:start w:val="1"/>
      <w:numFmt w:val="none"/>
      <w:lvlRestart w:val="0"/>
      <w:lvlText w:val=""/>
      <w:lvlJc w:val="left"/>
      <w:pPr>
        <w:ind w:left="0" w:firstLine="0"/>
      </w:pPr>
      <w:rPr>
        <w:rFonts w:hint="default"/>
      </w:rPr>
    </w:lvl>
  </w:abstractNum>
  <w:abstractNum w:abstractNumId="13" w15:restartNumberingAfterBreak="0">
    <w:nsid w:val="54BA1E5A"/>
    <w:multiLevelType w:val="hybridMultilevel"/>
    <w:tmpl w:val="21984544"/>
    <w:styleLink w:val="ZZBullets"/>
    <w:lvl w:ilvl="0" w:tplc="84703BF0">
      <w:start w:val="1"/>
      <w:numFmt w:val="bullet"/>
      <w:lvlText w:val="•"/>
      <w:lvlJc w:val="left"/>
      <w:pPr>
        <w:ind w:left="284" w:hanging="284"/>
      </w:pPr>
      <w:rPr>
        <w:rFonts w:ascii="Calibri" w:hAnsi="Calibri" w:hint="default"/>
      </w:rPr>
    </w:lvl>
    <w:lvl w:ilvl="1" w:tplc="F65E113A">
      <w:start w:val="1"/>
      <w:numFmt w:val="bullet"/>
      <w:lvlRestart w:val="0"/>
      <w:lvlText w:val="–"/>
      <w:lvlJc w:val="left"/>
      <w:pPr>
        <w:ind w:left="567" w:hanging="283"/>
      </w:pPr>
      <w:rPr>
        <w:rFonts w:ascii="Calibri" w:hAnsi="Calibri" w:hint="default"/>
      </w:rPr>
    </w:lvl>
    <w:lvl w:ilvl="2" w:tplc="3656DDB8">
      <w:start w:val="1"/>
      <w:numFmt w:val="none"/>
      <w:lvlRestart w:val="0"/>
      <w:lvlText w:val=""/>
      <w:lvlJc w:val="left"/>
      <w:pPr>
        <w:ind w:left="0" w:firstLine="0"/>
      </w:pPr>
      <w:rPr>
        <w:rFonts w:hint="default"/>
      </w:rPr>
    </w:lvl>
    <w:lvl w:ilvl="3" w:tplc="82DE09CC">
      <w:start w:val="1"/>
      <w:numFmt w:val="none"/>
      <w:lvlRestart w:val="0"/>
      <w:lvlText w:val=""/>
      <w:lvlJc w:val="left"/>
      <w:pPr>
        <w:ind w:left="0" w:firstLine="0"/>
      </w:pPr>
      <w:rPr>
        <w:rFonts w:hint="default"/>
      </w:rPr>
    </w:lvl>
    <w:lvl w:ilvl="4" w:tplc="2CF2999A">
      <w:start w:val="1"/>
      <w:numFmt w:val="none"/>
      <w:lvlRestart w:val="0"/>
      <w:lvlText w:val=""/>
      <w:lvlJc w:val="left"/>
      <w:pPr>
        <w:ind w:left="0" w:firstLine="0"/>
      </w:pPr>
      <w:rPr>
        <w:rFonts w:hint="default"/>
      </w:rPr>
    </w:lvl>
    <w:lvl w:ilvl="5" w:tplc="3AAA198E">
      <w:start w:val="1"/>
      <w:numFmt w:val="none"/>
      <w:lvlRestart w:val="0"/>
      <w:lvlText w:val=""/>
      <w:lvlJc w:val="left"/>
      <w:pPr>
        <w:ind w:left="0" w:firstLine="0"/>
      </w:pPr>
      <w:rPr>
        <w:rFonts w:hint="default"/>
      </w:rPr>
    </w:lvl>
    <w:lvl w:ilvl="6" w:tplc="E0C6CCCA">
      <w:start w:val="1"/>
      <w:numFmt w:val="none"/>
      <w:lvlRestart w:val="0"/>
      <w:lvlText w:val=""/>
      <w:lvlJc w:val="left"/>
      <w:pPr>
        <w:ind w:left="0" w:firstLine="0"/>
      </w:pPr>
      <w:rPr>
        <w:rFonts w:hint="default"/>
      </w:rPr>
    </w:lvl>
    <w:lvl w:ilvl="7" w:tplc="E7820882">
      <w:start w:val="1"/>
      <w:numFmt w:val="none"/>
      <w:lvlRestart w:val="0"/>
      <w:lvlText w:val=""/>
      <w:lvlJc w:val="left"/>
      <w:pPr>
        <w:ind w:left="0" w:firstLine="0"/>
      </w:pPr>
      <w:rPr>
        <w:rFonts w:hint="default"/>
      </w:rPr>
    </w:lvl>
    <w:lvl w:ilvl="8" w:tplc="B10CB6D8">
      <w:start w:val="1"/>
      <w:numFmt w:val="none"/>
      <w:lvlRestart w:val="0"/>
      <w:lvlText w:val=""/>
      <w:lvlJc w:val="left"/>
      <w:pPr>
        <w:ind w:left="0" w:firstLine="0"/>
      </w:pPr>
      <w:rPr>
        <w:rFonts w:hint="default"/>
      </w:rPr>
    </w:lvl>
  </w:abstractNum>
  <w:abstractNum w:abstractNumId="14" w15:restartNumberingAfterBreak="0">
    <w:nsid w:val="6309259F"/>
    <w:multiLevelType w:val="hybridMultilevel"/>
    <w:tmpl w:val="8AE88B0E"/>
    <w:styleLink w:val="ZZQuotebullets"/>
    <w:lvl w:ilvl="0" w:tplc="28082F06">
      <w:start w:val="1"/>
      <w:numFmt w:val="bullet"/>
      <w:pStyle w:val="DJRquotebullet1"/>
      <w:lvlText w:val="•"/>
      <w:lvlJc w:val="left"/>
      <w:pPr>
        <w:tabs>
          <w:tab w:val="num" w:pos="1304"/>
        </w:tabs>
        <w:ind w:left="1418" w:hanging="341"/>
      </w:pPr>
      <w:rPr>
        <w:rFonts w:ascii="Calibri" w:hAnsi="Calibri" w:hint="default"/>
        <w:color w:val="auto"/>
      </w:rPr>
    </w:lvl>
    <w:lvl w:ilvl="1" w:tplc="8236C4D0">
      <w:start w:val="1"/>
      <w:numFmt w:val="bullet"/>
      <w:lvlRestart w:val="0"/>
      <w:pStyle w:val="DJRquotebullet2"/>
      <w:lvlText w:val="–"/>
      <w:lvlJc w:val="left"/>
      <w:pPr>
        <w:ind w:left="1758" w:hanging="397"/>
      </w:pPr>
      <w:rPr>
        <w:rFonts w:ascii="Calibri" w:hAnsi="Calibri" w:hint="default"/>
        <w:color w:val="auto"/>
      </w:rPr>
    </w:lvl>
    <w:lvl w:ilvl="2" w:tplc="02D87E64">
      <w:start w:val="1"/>
      <w:numFmt w:val="none"/>
      <w:lvlRestart w:val="0"/>
      <w:lvlText w:val=""/>
      <w:lvlJc w:val="left"/>
      <w:pPr>
        <w:ind w:left="0" w:firstLine="0"/>
      </w:pPr>
      <w:rPr>
        <w:rFonts w:hint="default"/>
      </w:rPr>
    </w:lvl>
    <w:lvl w:ilvl="3" w:tplc="4EEE5162">
      <w:start w:val="1"/>
      <w:numFmt w:val="none"/>
      <w:lvlRestart w:val="0"/>
      <w:lvlText w:val=""/>
      <w:lvlJc w:val="left"/>
      <w:pPr>
        <w:ind w:left="0" w:firstLine="0"/>
      </w:pPr>
      <w:rPr>
        <w:rFonts w:hint="default"/>
      </w:rPr>
    </w:lvl>
    <w:lvl w:ilvl="4" w:tplc="9C48E514">
      <w:start w:val="1"/>
      <w:numFmt w:val="none"/>
      <w:lvlRestart w:val="0"/>
      <w:lvlText w:val=""/>
      <w:lvlJc w:val="left"/>
      <w:pPr>
        <w:ind w:left="0" w:firstLine="0"/>
      </w:pPr>
      <w:rPr>
        <w:rFonts w:hint="default"/>
      </w:rPr>
    </w:lvl>
    <w:lvl w:ilvl="5" w:tplc="BF689436">
      <w:start w:val="1"/>
      <w:numFmt w:val="none"/>
      <w:lvlRestart w:val="0"/>
      <w:lvlText w:val=""/>
      <w:lvlJc w:val="left"/>
      <w:pPr>
        <w:ind w:left="0" w:firstLine="0"/>
      </w:pPr>
      <w:rPr>
        <w:rFonts w:hint="default"/>
      </w:rPr>
    </w:lvl>
    <w:lvl w:ilvl="6" w:tplc="6B18F628">
      <w:start w:val="1"/>
      <w:numFmt w:val="none"/>
      <w:lvlRestart w:val="0"/>
      <w:lvlText w:val=""/>
      <w:lvlJc w:val="left"/>
      <w:pPr>
        <w:ind w:left="0" w:firstLine="0"/>
      </w:pPr>
      <w:rPr>
        <w:rFonts w:hint="default"/>
      </w:rPr>
    </w:lvl>
    <w:lvl w:ilvl="7" w:tplc="16E6F072">
      <w:start w:val="1"/>
      <w:numFmt w:val="none"/>
      <w:lvlRestart w:val="0"/>
      <w:lvlText w:val=""/>
      <w:lvlJc w:val="left"/>
      <w:pPr>
        <w:ind w:left="0" w:firstLine="0"/>
      </w:pPr>
      <w:rPr>
        <w:rFonts w:hint="default"/>
      </w:rPr>
    </w:lvl>
    <w:lvl w:ilvl="8" w:tplc="08A60230">
      <w:start w:val="1"/>
      <w:numFmt w:val="none"/>
      <w:lvlRestart w:val="0"/>
      <w:lvlText w:val=""/>
      <w:lvlJc w:val="left"/>
      <w:pPr>
        <w:ind w:left="0" w:firstLine="0"/>
      </w:pPr>
      <w:rPr>
        <w:rFonts w:hint="default"/>
      </w:rPr>
    </w:lvl>
  </w:abstractNum>
  <w:abstractNum w:abstractNumId="15" w15:restartNumberingAfterBreak="0">
    <w:nsid w:val="6A5C10C5"/>
    <w:multiLevelType w:val="hybridMultilevel"/>
    <w:tmpl w:val="20ACD4DA"/>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6" w15:restartNumberingAfterBreak="0">
    <w:nsid w:val="700F400C"/>
    <w:multiLevelType w:val="hybridMultilevel"/>
    <w:tmpl w:val="8D28B21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7" w15:restartNumberingAfterBreak="0">
    <w:nsid w:val="72BE34FC"/>
    <w:multiLevelType w:val="hybridMultilevel"/>
    <w:tmpl w:val="E0FA958A"/>
    <w:styleLink w:val="zzDJRnumberdigit"/>
    <w:lvl w:ilvl="0" w:tplc="F606DE0A">
      <w:start w:val="1"/>
      <w:numFmt w:val="decimal"/>
      <w:pStyle w:val="DJRnumberdigit"/>
      <w:lvlText w:val="%1."/>
      <w:lvlJc w:val="left"/>
      <w:pPr>
        <w:tabs>
          <w:tab w:val="num" w:pos="680"/>
        </w:tabs>
        <w:ind w:left="1077" w:hanging="397"/>
      </w:pPr>
      <w:rPr>
        <w:rFonts w:hint="default"/>
      </w:rPr>
    </w:lvl>
    <w:lvl w:ilvl="1" w:tplc="D9A2DBC8">
      <w:start w:val="1"/>
      <w:numFmt w:val="decimal"/>
      <w:lvlRestart w:val="0"/>
      <w:lvlText w:val="%2."/>
      <w:lvlJc w:val="left"/>
      <w:pPr>
        <w:tabs>
          <w:tab w:val="num" w:pos="907"/>
        </w:tabs>
        <w:ind w:left="794" w:firstLine="31975"/>
      </w:pPr>
      <w:rPr>
        <w:rFonts w:hint="default"/>
      </w:rPr>
    </w:lvl>
    <w:lvl w:ilvl="2" w:tplc="4B88097C">
      <w:start w:val="1"/>
      <w:numFmt w:val="bullet"/>
      <w:lvlRestart w:val="0"/>
      <w:lvlText w:val="•"/>
      <w:lvlJc w:val="left"/>
      <w:pPr>
        <w:tabs>
          <w:tab w:val="num" w:pos="794"/>
        </w:tabs>
        <w:ind w:left="794" w:hanging="397"/>
      </w:pPr>
      <w:rPr>
        <w:rFonts w:ascii="Calibri" w:hAnsi="Calibri" w:hint="default"/>
      </w:rPr>
    </w:lvl>
    <w:lvl w:ilvl="3" w:tplc="3C98025E">
      <w:start w:val="1"/>
      <w:numFmt w:val="bullet"/>
      <w:lvlRestart w:val="0"/>
      <w:lvlText w:val="–"/>
      <w:lvlJc w:val="left"/>
      <w:pPr>
        <w:tabs>
          <w:tab w:val="num" w:pos="1191"/>
        </w:tabs>
        <w:ind w:left="1191" w:hanging="397"/>
      </w:pPr>
      <w:rPr>
        <w:rFonts w:ascii="Calibri" w:hAnsi="Calibri" w:hint="default"/>
      </w:rPr>
    </w:lvl>
    <w:lvl w:ilvl="4" w:tplc="0792BE2A">
      <w:start w:val="1"/>
      <w:numFmt w:val="none"/>
      <w:lvlRestart w:val="0"/>
      <w:lvlText w:val=""/>
      <w:lvlJc w:val="left"/>
      <w:pPr>
        <w:ind w:left="0" w:firstLine="0"/>
      </w:pPr>
      <w:rPr>
        <w:rFonts w:hint="default"/>
      </w:rPr>
    </w:lvl>
    <w:lvl w:ilvl="5" w:tplc="CD7CC568">
      <w:start w:val="1"/>
      <w:numFmt w:val="none"/>
      <w:lvlRestart w:val="0"/>
      <w:lvlText w:val=""/>
      <w:lvlJc w:val="left"/>
      <w:pPr>
        <w:ind w:left="0" w:firstLine="0"/>
      </w:pPr>
      <w:rPr>
        <w:rFonts w:hint="default"/>
      </w:rPr>
    </w:lvl>
    <w:lvl w:ilvl="6" w:tplc="DDB021FE">
      <w:start w:val="1"/>
      <w:numFmt w:val="none"/>
      <w:lvlRestart w:val="0"/>
      <w:lvlText w:val=""/>
      <w:lvlJc w:val="left"/>
      <w:pPr>
        <w:ind w:left="0" w:firstLine="0"/>
      </w:pPr>
      <w:rPr>
        <w:rFonts w:hint="default"/>
      </w:rPr>
    </w:lvl>
    <w:lvl w:ilvl="7" w:tplc="8FDA0350">
      <w:start w:val="1"/>
      <w:numFmt w:val="none"/>
      <w:lvlRestart w:val="0"/>
      <w:lvlText w:val=""/>
      <w:lvlJc w:val="left"/>
      <w:pPr>
        <w:ind w:left="0" w:firstLine="0"/>
      </w:pPr>
      <w:rPr>
        <w:rFonts w:hint="default"/>
      </w:rPr>
    </w:lvl>
    <w:lvl w:ilvl="8" w:tplc="868AD2A8">
      <w:start w:val="1"/>
      <w:numFmt w:val="none"/>
      <w:lvlRestart w:val="0"/>
      <w:lvlText w:val=""/>
      <w:lvlJc w:val="right"/>
      <w:pPr>
        <w:ind w:left="0" w:firstLine="0"/>
      </w:pPr>
      <w:rPr>
        <w:rFonts w:hint="default"/>
      </w:rPr>
    </w:lvl>
  </w:abstractNum>
  <w:abstractNum w:abstractNumId="18" w15:restartNumberingAfterBreak="0">
    <w:nsid w:val="787B53A8"/>
    <w:multiLevelType w:val="hybridMultilevel"/>
    <w:tmpl w:val="AD06323A"/>
    <w:styleLink w:val="zzDJRbullets"/>
    <w:lvl w:ilvl="0" w:tplc="2AAED7D4">
      <w:start w:val="1"/>
      <w:numFmt w:val="bullet"/>
      <w:lvlText w:val="•"/>
      <w:lvlJc w:val="left"/>
      <w:pPr>
        <w:tabs>
          <w:tab w:val="num" w:pos="680"/>
        </w:tabs>
        <w:ind w:left="964" w:hanging="284"/>
      </w:pPr>
      <w:rPr>
        <w:rFonts w:ascii="Calibri" w:hAnsi="Calibri" w:hint="default"/>
      </w:rPr>
    </w:lvl>
    <w:lvl w:ilvl="1" w:tplc="66483768">
      <w:start w:val="1"/>
      <w:numFmt w:val="bullet"/>
      <w:lvlText w:val="–"/>
      <w:lvlJc w:val="left"/>
      <w:pPr>
        <w:ind w:left="1304" w:hanging="340"/>
      </w:pPr>
      <w:rPr>
        <w:rFonts w:ascii="Calibri" w:hAnsi="Calibri" w:hint="default"/>
        <w:color w:val="auto"/>
      </w:rPr>
    </w:lvl>
    <w:lvl w:ilvl="2" w:tplc="ED324E6C">
      <w:start w:val="1"/>
      <w:numFmt w:val="lowerRoman"/>
      <w:lvlText w:val="%3)"/>
      <w:lvlJc w:val="left"/>
      <w:pPr>
        <w:ind w:left="1080" w:hanging="360"/>
      </w:pPr>
      <w:rPr>
        <w:rFonts w:hint="default"/>
      </w:rPr>
    </w:lvl>
    <w:lvl w:ilvl="3" w:tplc="F8CEA5D2">
      <w:start w:val="1"/>
      <w:numFmt w:val="decimal"/>
      <w:lvlText w:val="(%4)"/>
      <w:lvlJc w:val="left"/>
      <w:pPr>
        <w:ind w:left="1440" w:hanging="360"/>
      </w:pPr>
      <w:rPr>
        <w:rFonts w:hint="default"/>
      </w:rPr>
    </w:lvl>
    <w:lvl w:ilvl="4" w:tplc="D9DECA4A">
      <w:start w:val="1"/>
      <w:numFmt w:val="lowerLetter"/>
      <w:lvlText w:val="(%5)"/>
      <w:lvlJc w:val="left"/>
      <w:pPr>
        <w:ind w:left="1800" w:hanging="360"/>
      </w:pPr>
      <w:rPr>
        <w:rFonts w:hint="default"/>
      </w:rPr>
    </w:lvl>
    <w:lvl w:ilvl="5" w:tplc="1148438E">
      <w:start w:val="1"/>
      <w:numFmt w:val="lowerRoman"/>
      <w:lvlText w:val="(%6)"/>
      <w:lvlJc w:val="left"/>
      <w:pPr>
        <w:ind w:left="2160" w:hanging="360"/>
      </w:pPr>
      <w:rPr>
        <w:rFonts w:hint="default"/>
      </w:rPr>
    </w:lvl>
    <w:lvl w:ilvl="6" w:tplc="05A6F296">
      <w:start w:val="1"/>
      <w:numFmt w:val="decimal"/>
      <w:lvlText w:val="%7."/>
      <w:lvlJc w:val="left"/>
      <w:pPr>
        <w:ind w:left="2520" w:hanging="360"/>
      </w:pPr>
      <w:rPr>
        <w:rFonts w:hint="default"/>
      </w:rPr>
    </w:lvl>
    <w:lvl w:ilvl="7" w:tplc="FE362174">
      <w:start w:val="1"/>
      <w:numFmt w:val="lowerLetter"/>
      <w:lvlText w:val="%8."/>
      <w:lvlJc w:val="left"/>
      <w:pPr>
        <w:ind w:left="2880" w:hanging="360"/>
      </w:pPr>
      <w:rPr>
        <w:rFonts w:hint="default"/>
      </w:rPr>
    </w:lvl>
    <w:lvl w:ilvl="8" w:tplc="D64C9C30">
      <w:start w:val="1"/>
      <w:numFmt w:val="lowerRoman"/>
      <w:lvlText w:val="%9."/>
      <w:lvlJc w:val="left"/>
      <w:pPr>
        <w:ind w:left="3240" w:hanging="360"/>
      </w:pPr>
      <w:rPr>
        <w:rFonts w:hint="default"/>
      </w:rPr>
    </w:lvl>
  </w:abstractNum>
  <w:abstractNum w:abstractNumId="19" w15:restartNumberingAfterBreak="0">
    <w:nsid w:val="7AC17E04"/>
    <w:multiLevelType w:val="hybridMultilevel"/>
    <w:tmpl w:val="75EC8206"/>
    <w:lvl w:ilvl="0" w:tplc="0C09000F">
      <w:start w:val="1"/>
      <w:numFmt w:val="decimal"/>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20" w15:restartNumberingAfterBreak="0">
    <w:nsid w:val="7DAD21FC"/>
    <w:multiLevelType w:val="hybridMultilevel"/>
    <w:tmpl w:val="B4828CCA"/>
    <w:styleLink w:val="zzzznumberloweralphaindent"/>
    <w:lvl w:ilvl="0" w:tplc="5D24893E">
      <w:start w:val="1"/>
      <w:numFmt w:val="lowerLetter"/>
      <w:pStyle w:val="DJRnumberloweralphaindent"/>
      <w:lvlText w:val="%1)"/>
      <w:lvlJc w:val="left"/>
      <w:pPr>
        <w:ind w:left="1474" w:hanging="397"/>
      </w:pPr>
      <w:rPr>
        <w:rFonts w:hint="default"/>
      </w:rPr>
    </w:lvl>
    <w:lvl w:ilvl="1" w:tplc="9FEEF6C2">
      <w:start w:val="1"/>
      <w:numFmt w:val="lowerLetter"/>
      <w:lvlText w:val="%2)"/>
      <w:lvlJc w:val="left"/>
      <w:pPr>
        <w:ind w:left="720" w:hanging="360"/>
      </w:pPr>
      <w:rPr>
        <w:rFonts w:hint="default"/>
      </w:rPr>
    </w:lvl>
    <w:lvl w:ilvl="2" w:tplc="29DEA594">
      <w:start w:val="1"/>
      <w:numFmt w:val="lowerRoman"/>
      <w:lvlText w:val="%3)"/>
      <w:lvlJc w:val="left"/>
      <w:pPr>
        <w:ind w:left="1080" w:hanging="360"/>
      </w:pPr>
      <w:rPr>
        <w:rFonts w:hint="default"/>
      </w:rPr>
    </w:lvl>
    <w:lvl w:ilvl="3" w:tplc="B03A52CC">
      <w:start w:val="1"/>
      <w:numFmt w:val="decimal"/>
      <w:lvlText w:val="(%4)"/>
      <w:lvlJc w:val="left"/>
      <w:pPr>
        <w:ind w:left="1440" w:hanging="360"/>
      </w:pPr>
      <w:rPr>
        <w:rFonts w:hint="default"/>
      </w:rPr>
    </w:lvl>
    <w:lvl w:ilvl="4" w:tplc="C56C47B8">
      <w:start w:val="1"/>
      <w:numFmt w:val="lowerLetter"/>
      <w:lvlText w:val="(%5)"/>
      <w:lvlJc w:val="left"/>
      <w:pPr>
        <w:ind w:left="1800" w:hanging="360"/>
      </w:pPr>
      <w:rPr>
        <w:rFonts w:hint="default"/>
      </w:rPr>
    </w:lvl>
    <w:lvl w:ilvl="5" w:tplc="F46EB5E2">
      <w:start w:val="1"/>
      <w:numFmt w:val="lowerRoman"/>
      <w:lvlText w:val="(%6)"/>
      <w:lvlJc w:val="left"/>
      <w:pPr>
        <w:ind w:left="2160" w:hanging="360"/>
      </w:pPr>
      <w:rPr>
        <w:rFonts w:hint="default"/>
      </w:rPr>
    </w:lvl>
    <w:lvl w:ilvl="6" w:tplc="4B5A34C0">
      <w:start w:val="1"/>
      <w:numFmt w:val="decimal"/>
      <w:lvlText w:val="%7."/>
      <w:lvlJc w:val="left"/>
      <w:pPr>
        <w:ind w:left="2520" w:hanging="360"/>
      </w:pPr>
      <w:rPr>
        <w:rFonts w:hint="default"/>
      </w:rPr>
    </w:lvl>
    <w:lvl w:ilvl="7" w:tplc="1026C13A">
      <w:start w:val="1"/>
      <w:numFmt w:val="lowerLetter"/>
      <w:lvlText w:val="%8."/>
      <w:lvlJc w:val="left"/>
      <w:pPr>
        <w:ind w:left="2880" w:hanging="360"/>
      </w:pPr>
      <w:rPr>
        <w:rFonts w:hint="default"/>
      </w:rPr>
    </w:lvl>
    <w:lvl w:ilvl="8" w:tplc="418C2D74">
      <w:start w:val="1"/>
      <w:numFmt w:val="lowerRoman"/>
      <w:lvlText w:val="%9."/>
      <w:lvlJc w:val="left"/>
      <w:pPr>
        <w:ind w:left="3240" w:hanging="360"/>
      </w:pPr>
      <w:rPr>
        <w:rFonts w:hint="default"/>
      </w:rPr>
    </w:lvl>
  </w:abstractNum>
  <w:num w:numId="1">
    <w:abstractNumId w:val="13"/>
  </w:num>
  <w:num w:numId="2">
    <w:abstractNumId w:val="9"/>
  </w:num>
  <w:num w:numId="3">
    <w:abstractNumId w:val="0"/>
  </w:num>
  <w:num w:numId="4">
    <w:abstractNumId w:val="5"/>
  </w:num>
  <w:num w:numId="5">
    <w:abstractNumId w:val="14"/>
  </w:num>
  <w:num w:numId="6">
    <w:abstractNumId w:val="12"/>
  </w:num>
  <w:num w:numId="7">
    <w:abstractNumId w:val="10"/>
  </w:num>
  <w:num w:numId="8">
    <w:abstractNumId w:val="8"/>
  </w:num>
  <w:num w:numId="9">
    <w:abstractNumId w:val="20"/>
  </w:num>
  <w:num w:numId="10">
    <w:abstractNumId w:val="18"/>
  </w:num>
  <w:num w:numId="11">
    <w:abstractNumId w:val="1"/>
  </w:num>
  <w:num w:numId="12">
    <w:abstractNumId w:val="17"/>
    <w:lvlOverride w:ilvl="0">
      <w:lvl w:ilvl="0" w:tplc="F606DE0A">
        <w:start w:val="1"/>
        <w:numFmt w:val="decimal"/>
        <w:pStyle w:val="DJRnumberdigit"/>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7"/>
  </w:num>
  <w:num w:numId="14">
    <w:abstractNumId w:val="12"/>
  </w:num>
  <w:num w:numId="15">
    <w:abstractNumId w:val="4"/>
  </w:num>
  <w:num w:numId="16">
    <w:abstractNumId w:val="2"/>
  </w:num>
  <w:num w:numId="17">
    <w:abstractNumId w:val="15"/>
  </w:num>
  <w:num w:numId="18">
    <w:abstractNumId w:val="11"/>
  </w:num>
  <w:num w:numId="19">
    <w:abstractNumId w:val="7"/>
  </w:num>
  <w:num w:numId="20">
    <w:abstractNumId w:val="3"/>
  </w:num>
  <w:num w:numId="21">
    <w:abstractNumId w:val="16"/>
  </w:num>
  <w:num w:numId="22">
    <w:abstractNumId w:val="19"/>
  </w:num>
  <w:num w:numId="2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73"/>
    <w:rsid w:val="000019FE"/>
    <w:rsid w:val="000024CD"/>
    <w:rsid w:val="00002990"/>
    <w:rsid w:val="000032C8"/>
    <w:rsid w:val="000033B3"/>
    <w:rsid w:val="000048AC"/>
    <w:rsid w:val="00007D1F"/>
    <w:rsid w:val="000100ED"/>
    <w:rsid w:val="0001105F"/>
    <w:rsid w:val="00011ED8"/>
    <w:rsid w:val="00012943"/>
    <w:rsid w:val="000134A2"/>
    <w:rsid w:val="00013678"/>
    <w:rsid w:val="00013925"/>
    <w:rsid w:val="000140BF"/>
    <w:rsid w:val="00014FC4"/>
    <w:rsid w:val="00015E16"/>
    <w:rsid w:val="00020AAB"/>
    <w:rsid w:val="000223A4"/>
    <w:rsid w:val="00022609"/>
    <w:rsid w:val="00022D00"/>
    <w:rsid w:val="00022E60"/>
    <w:rsid w:val="00023B12"/>
    <w:rsid w:val="00023F65"/>
    <w:rsid w:val="00024960"/>
    <w:rsid w:val="00024D64"/>
    <w:rsid w:val="00026C19"/>
    <w:rsid w:val="0002753E"/>
    <w:rsid w:val="00027970"/>
    <w:rsid w:val="00031263"/>
    <w:rsid w:val="000368BD"/>
    <w:rsid w:val="00037350"/>
    <w:rsid w:val="00037406"/>
    <w:rsid w:val="0003747B"/>
    <w:rsid w:val="00037CF3"/>
    <w:rsid w:val="00042180"/>
    <w:rsid w:val="00042371"/>
    <w:rsid w:val="00043C76"/>
    <w:rsid w:val="000518FC"/>
    <w:rsid w:val="00053784"/>
    <w:rsid w:val="000544CF"/>
    <w:rsid w:val="0005587D"/>
    <w:rsid w:val="00056773"/>
    <w:rsid w:val="00060D82"/>
    <w:rsid w:val="00060E93"/>
    <w:rsid w:val="00064936"/>
    <w:rsid w:val="00064DC1"/>
    <w:rsid w:val="00070538"/>
    <w:rsid w:val="00070D62"/>
    <w:rsid w:val="000712EE"/>
    <w:rsid w:val="00071E6E"/>
    <w:rsid w:val="00073486"/>
    <w:rsid w:val="000734F8"/>
    <w:rsid w:val="000736B8"/>
    <w:rsid w:val="00073D8F"/>
    <w:rsid w:val="0007404C"/>
    <w:rsid w:val="000758B0"/>
    <w:rsid w:val="000817CB"/>
    <w:rsid w:val="00083355"/>
    <w:rsid w:val="000833B4"/>
    <w:rsid w:val="000873EF"/>
    <w:rsid w:val="00091F17"/>
    <w:rsid w:val="0009736E"/>
    <w:rsid w:val="000A12D5"/>
    <w:rsid w:val="000A48B6"/>
    <w:rsid w:val="000B0D65"/>
    <w:rsid w:val="000B1380"/>
    <w:rsid w:val="000B14EE"/>
    <w:rsid w:val="000B1B83"/>
    <w:rsid w:val="000B273A"/>
    <w:rsid w:val="000B3792"/>
    <w:rsid w:val="000B3986"/>
    <w:rsid w:val="000B78B9"/>
    <w:rsid w:val="000C2594"/>
    <w:rsid w:val="000C4DFD"/>
    <w:rsid w:val="000C53D9"/>
    <w:rsid w:val="000C6242"/>
    <w:rsid w:val="000C68DB"/>
    <w:rsid w:val="000D0281"/>
    <w:rsid w:val="000D0562"/>
    <w:rsid w:val="000D1962"/>
    <w:rsid w:val="000D2C32"/>
    <w:rsid w:val="000E07F6"/>
    <w:rsid w:val="000E145F"/>
    <w:rsid w:val="000E16D7"/>
    <w:rsid w:val="000E1F92"/>
    <w:rsid w:val="000E3EDE"/>
    <w:rsid w:val="000E499B"/>
    <w:rsid w:val="000E53EB"/>
    <w:rsid w:val="000E6964"/>
    <w:rsid w:val="000E6F72"/>
    <w:rsid w:val="000E7BFA"/>
    <w:rsid w:val="000F0478"/>
    <w:rsid w:val="000F0A50"/>
    <w:rsid w:val="000F25C8"/>
    <w:rsid w:val="000F6399"/>
    <w:rsid w:val="000F7BEF"/>
    <w:rsid w:val="0010036F"/>
    <w:rsid w:val="00101CB8"/>
    <w:rsid w:val="00101FEF"/>
    <w:rsid w:val="00103D5E"/>
    <w:rsid w:val="00104EA7"/>
    <w:rsid w:val="00105FAD"/>
    <w:rsid w:val="00107218"/>
    <w:rsid w:val="0011155B"/>
    <w:rsid w:val="00111A4A"/>
    <w:rsid w:val="00111A6A"/>
    <w:rsid w:val="001131D6"/>
    <w:rsid w:val="00121BF1"/>
    <w:rsid w:val="00121BFB"/>
    <w:rsid w:val="0012311D"/>
    <w:rsid w:val="00125B59"/>
    <w:rsid w:val="001270A5"/>
    <w:rsid w:val="00127A8B"/>
    <w:rsid w:val="001331CB"/>
    <w:rsid w:val="001347B9"/>
    <w:rsid w:val="00134BE5"/>
    <w:rsid w:val="001359FC"/>
    <w:rsid w:val="001376FF"/>
    <w:rsid w:val="00140BA7"/>
    <w:rsid w:val="00140F2E"/>
    <w:rsid w:val="001412D1"/>
    <w:rsid w:val="001423E3"/>
    <w:rsid w:val="001475EA"/>
    <w:rsid w:val="00147EE4"/>
    <w:rsid w:val="001504F5"/>
    <w:rsid w:val="001517BD"/>
    <w:rsid w:val="00155109"/>
    <w:rsid w:val="00157BFC"/>
    <w:rsid w:val="001625D1"/>
    <w:rsid w:val="0016517E"/>
    <w:rsid w:val="001659C7"/>
    <w:rsid w:val="0016607C"/>
    <w:rsid w:val="0016626C"/>
    <w:rsid w:val="001713C9"/>
    <w:rsid w:val="0017248D"/>
    <w:rsid w:val="00173626"/>
    <w:rsid w:val="00173A34"/>
    <w:rsid w:val="0017614A"/>
    <w:rsid w:val="0018177B"/>
    <w:rsid w:val="001817CD"/>
    <w:rsid w:val="0018235E"/>
    <w:rsid w:val="0018768C"/>
    <w:rsid w:val="0019071A"/>
    <w:rsid w:val="001914FA"/>
    <w:rsid w:val="00192BA0"/>
    <w:rsid w:val="00195E7A"/>
    <w:rsid w:val="00197303"/>
    <w:rsid w:val="00197C7D"/>
    <w:rsid w:val="00197EFA"/>
    <w:rsid w:val="001A0069"/>
    <w:rsid w:val="001A17EA"/>
    <w:rsid w:val="001A1D17"/>
    <w:rsid w:val="001A22AA"/>
    <w:rsid w:val="001A2CB0"/>
    <w:rsid w:val="001A7A18"/>
    <w:rsid w:val="001B1565"/>
    <w:rsid w:val="001B166D"/>
    <w:rsid w:val="001B16A1"/>
    <w:rsid w:val="001B28B5"/>
    <w:rsid w:val="001B2975"/>
    <w:rsid w:val="001B39DB"/>
    <w:rsid w:val="001B5E16"/>
    <w:rsid w:val="001B6398"/>
    <w:rsid w:val="001B6636"/>
    <w:rsid w:val="001B7DB6"/>
    <w:rsid w:val="001C08A9"/>
    <w:rsid w:val="001C0E31"/>
    <w:rsid w:val="001C122D"/>
    <w:rsid w:val="001C17CA"/>
    <w:rsid w:val="001C4873"/>
    <w:rsid w:val="001C5DD7"/>
    <w:rsid w:val="001D2A2D"/>
    <w:rsid w:val="001D2A82"/>
    <w:rsid w:val="001D3701"/>
    <w:rsid w:val="001D569B"/>
    <w:rsid w:val="001D7443"/>
    <w:rsid w:val="001D78C1"/>
    <w:rsid w:val="001E0EA3"/>
    <w:rsid w:val="001E3D31"/>
    <w:rsid w:val="001E4995"/>
    <w:rsid w:val="001E6A1C"/>
    <w:rsid w:val="001E7A42"/>
    <w:rsid w:val="001F09DC"/>
    <w:rsid w:val="001F43E6"/>
    <w:rsid w:val="002004AD"/>
    <w:rsid w:val="00202194"/>
    <w:rsid w:val="00204713"/>
    <w:rsid w:val="0021016E"/>
    <w:rsid w:val="002101E2"/>
    <w:rsid w:val="00210905"/>
    <w:rsid w:val="00212386"/>
    <w:rsid w:val="00213772"/>
    <w:rsid w:val="00215AED"/>
    <w:rsid w:val="00215D68"/>
    <w:rsid w:val="002161E0"/>
    <w:rsid w:val="00216ED3"/>
    <w:rsid w:val="0021794B"/>
    <w:rsid w:val="00220749"/>
    <w:rsid w:val="00220C41"/>
    <w:rsid w:val="00221455"/>
    <w:rsid w:val="00221721"/>
    <w:rsid w:val="0022422C"/>
    <w:rsid w:val="00224BBD"/>
    <w:rsid w:val="0022724E"/>
    <w:rsid w:val="00230666"/>
    <w:rsid w:val="00230AD8"/>
    <w:rsid w:val="002310FF"/>
    <w:rsid w:val="00231153"/>
    <w:rsid w:val="0023252E"/>
    <w:rsid w:val="002347BD"/>
    <w:rsid w:val="00241C31"/>
    <w:rsid w:val="00242551"/>
    <w:rsid w:val="002426DF"/>
    <w:rsid w:val="002430EB"/>
    <w:rsid w:val="00243175"/>
    <w:rsid w:val="0024451B"/>
    <w:rsid w:val="002447FF"/>
    <w:rsid w:val="00246AB1"/>
    <w:rsid w:val="00250CF6"/>
    <w:rsid w:val="00250D70"/>
    <w:rsid w:val="002540BF"/>
    <w:rsid w:val="00256E7C"/>
    <w:rsid w:val="00261265"/>
    <w:rsid w:val="002619D9"/>
    <w:rsid w:val="002645BC"/>
    <w:rsid w:val="00264D6B"/>
    <w:rsid w:val="002659E3"/>
    <w:rsid w:val="00266CCD"/>
    <w:rsid w:val="002679D5"/>
    <w:rsid w:val="00270DC8"/>
    <w:rsid w:val="002714FD"/>
    <w:rsid w:val="00274C31"/>
    <w:rsid w:val="00275F94"/>
    <w:rsid w:val="002772A8"/>
    <w:rsid w:val="0028176A"/>
    <w:rsid w:val="00281B9C"/>
    <w:rsid w:val="00284C9B"/>
    <w:rsid w:val="00285006"/>
    <w:rsid w:val="002850E4"/>
    <w:rsid w:val="002906E9"/>
    <w:rsid w:val="00290F83"/>
    <w:rsid w:val="00291423"/>
    <w:rsid w:val="00292635"/>
    <w:rsid w:val="002939CB"/>
    <w:rsid w:val="00295285"/>
    <w:rsid w:val="002974CD"/>
    <w:rsid w:val="002A03AB"/>
    <w:rsid w:val="002A0DBB"/>
    <w:rsid w:val="002A141B"/>
    <w:rsid w:val="002A26B6"/>
    <w:rsid w:val="002A2EBB"/>
    <w:rsid w:val="002A3423"/>
    <w:rsid w:val="002A638F"/>
    <w:rsid w:val="002A6A4E"/>
    <w:rsid w:val="002B06F4"/>
    <w:rsid w:val="002B124B"/>
    <w:rsid w:val="002B1326"/>
    <w:rsid w:val="002B1C8F"/>
    <w:rsid w:val="002B2622"/>
    <w:rsid w:val="002B271E"/>
    <w:rsid w:val="002B34CA"/>
    <w:rsid w:val="002B55C8"/>
    <w:rsid w:val="002B5A85"/>
    <w:rsid w:val="002B63A7"/>
    <w:rsid w:val="002C22E6"/>
    <w:rsid w:val="002C2583"/>
    <w:rsid w:val="002C2741"/>
    <w:rsid w:val="002C3BBB"/>
    <w:rsid w:val="002C42BA"/>
    <w:rsid w:val="002C5543"/>
    <w:rsid w:val="002D0F7F"/>
    <w:rsid w:val="002D283A"/>
    <w:rsid w:val="002D2D7E"/>
    <w:rsid w:val="002D3BC7"/>
    <w:rsid w:val="002E0198"/>
    <w:rsid w:val="002E1D7C"/>
    <w:rsid w:val="002E4A35"/>
    <w:rsid w:val="002E6159"/>
    <w:rsid w:val="002F1F5B"/>
    <w:rsid w:val="002F449B"/>
    <w:rsid w:val="002F4D86"/>
    <w:rsid w:val="002F5D69"/>
    <w:rsid w:val="002F66D4"/>
    <w:rsid w:val="002F7C77"/>
    <w:rsid w:val="00300C38"/>
    <w:rsid w:val="00300CB3"/>
    <w:rsid w:val="00300D68"/>
    <w:rsid w:val="0030394B"/>
    <w:rsid w:val="003039F9"/>
    <w:rsid w:val="00304110"/>
    <w:rsid w:val="00306D19"/>
    <w:rsid w:val="003072C6"/>
    <w:rsid w:val="00307B06"/>
    <w:rsid w:val="00310A16"/>
    <w:rsid w:val="00310D8E"/>
    <w:rsid w:val="0031189E"/>
    <w:rsid w:val="00315BBD"/>
    <w:rsid w:val="00316AB8"/>
    <w:rsid w:val="00317505"/>
    <w:rsid w:val="0031753A"/>
    <w:rsid w:val="003201DA"/>
    <w:rsid w:val="00320293"/>
    <w:rsid w:val="00322CC2"/>
    <w:rsid w:val="00323827"/>
    <w:rsid w:val="00323897"/>
    <w:rsid w:val="003240CA"/>
    <w:rsid w:val="00324D53"/>
    <w:rsid w:val="003271DC"/>
    <w:rsid w:val="0032722F"/>
    <w:rsid w:val="00327ED2"/>
    <w:rsid w:val="00330F36"/>
    <w:rsid w:val="0033322B"/>
    <w:rsid w:val="003334AD"/>
    <w:rsid w:val="00334B54"/>
    <w:rsid w:val="0033503B"/>
    <w:rsid w:val="0033739E"/>
    <w:rsid w:val="00340828"/>
    <w:rsid w:val="00340934"/>
    <w:rsid w:val="00342142"/>
    <w:rsid w:val="00343733"/>
    <w:rsid w:val="00344C58"/>
    <w:rsid w:val="003452BB"/>
    <w:rsid w:val="00346ABE"/>
    <w:rsid w:val="00355886"/>
    <w:rsid w:val="00356769"/>
    <w:rsid w:val="00356814"/>
    <w:rsid w:val="00356E20"/>
    <w:rsid w:val="0035763A"/>
    <w:rsid w:val="00357C73"/>
    <w:rsid w:val="0036144A"/>
    <w:rsid w:val="00363032"/>
    <w:rsid w:val="0037100E"/>
    <w:rsid w:val="00371D36"/>
    <w:rsid w:val="003741AD"/>
    <w:rsid w:val="003741BC"/>
    <w:rsid w:val="00374F85"/>
    <w:rsid w:val="0038019F"/>
    <w:rsid w:val="0038082D"/>
    <w:rsid w:val="00381DFD"/>
    <w:rsid w:val="00382071"/>
    <w:rsid w:val="003823AE"/>
    <w:rsid w:val="00382402"/>
    <w:rsid w:val="00393CE2"/>
    <w:rsid w:val="00394B99"/>
    <w:rsid w:val="003A0716"/>
    <w:rsid w:val="003A1708"/>
    <w:rsid w:val="003A2F25"/>
    <w:rsid w:val="003A3686"/>
    <w:rsid w:val="003A4F12"/>
    <w:rsid w:val="003A6604"/>
    <w:rsid w:val="003B2807"/>
    <w:rsid w:val="003B4011"/>
    <w:rsid w:val="003B47B9"/>
    <w:rsid w:val="003C58CB"/>
    <w:rsid w:val="003C68F2"/>
    <w:rsid w:val="003D12C5"/>
    <w:rsid w:val="003D16DF"/>
    <w:rsid w:val="003D1747"/>
    <w:rsid w:val="003D491D"/>
    <w:rsid w:val="003D58B8"/>
    <w:rsid w:val="003D5CFB"/>
    <w:rsid w:val="003E11A1"/>
    <w:rsid w:val="003E2636"/>
    <w:rsid w:val="003E2E12"/>
    <w:rsid w:val="003E574D"/>
    <w:rsid w:val="003E7A1A"/>
    <w:rsid w:val="003E7EDE"/>
    <w:rsid w:val="003F0D36"/>
    <w:rsid w:val="003F39CE"/>
    <w:rsid w:val="00400BA3"/>
    <w:rsid w:val="00401108"/>
    <w:rsid w:val="00401EC2"/>
    <w:rsid w:val="00401F51"/>
    <w:rsid w:val="00402927"/>
    <w:rsid w:val="00407993"/>
    <w:rsid w:val="00407AAD"/>
    <w:rsid w:val="00410AFD"/>
    <w:rsid w:val="00411833"/>
    <w:rsid w:val="00412F64"/>
    <w:rsid w:val="004149B4"/>
    <w:rsid w:val="004153D3"/>
    <w:rsid w:val="0041599D"/>
    <w:rsid w:val="00417BEB"/>
    <w:rsid w:val="00417CC6"/>
    <w:rsid w:val="00423FC6"/>
    <w:rsid w:val="004324FF"/>
    <w:rsid w:val="00432A55"/>
    <w:rsid w:val="00432D53"/>
    <w:rsid w:val="004331F0"/>
    <w:rsid w:val="00434920"/>
    <w:rsid w:val="0043579D"/>
    <w:rsid w:val="004372B7"/>
    <w:rsid w:val="00440533"/>
    <w:rsid w:val="00442194"/>
    <w:rsid w:val="004424B2"/>
    <w:rsid w:val="0044260A"/>
    <w:rsid w:val="00442939"/>
    <w:rsid w:val="00442A6C"/>
    <w:rsid w:val="00444058"/>
    <w:rsid w:val="00444B07"/>
    <w:rsid w:val="00444D82"/>
    <w:rsid w:val="00447507"/>
    <w:rsid w:val="00450265"/>
    <w:rsid w:val="00452768"/>
    <w:rsid w:val="00452B77"/>
    <w:rsid w:val="00454418"/>
    <w:rsid w:val="004564C6"/>
    <w:rsid w:val="004603F2"/>
    <w:rsid w:val="004610CC"/>
    <w:rsid w:val="00461C14"/>
    <w:rsid w:val="0046295D"/>
    <w:rsid w:val="00465464"/>
    <w:rsid w:val="00465E87"/>
    <w:rsid w:val="004663F3"/>
    <w:rsid w:val="00467DE4"/>
    <w:rsid w:val="0047040E"/>
    <w:rsid w:val="00471FDC"/>
    <w:rsid w:val="004727C4"/>
    <w:rsid w:val="00472A1D"/>
    <w:rsid w:val="00473D8B"/>
    <w:rsid w:val="00475238"/>
    <w:rsid w:val="0047786A"/>
    <w:rsid w:val="00477A65"/>
    <w:rsid w:val="00482DB3"/>
    <w:rsid w:val="00485D9E"/>
    <w:rsid w:val="004867BE"/>
    <w:rsid w:val="00490428"/>
    <w:rsid w:val="00496445"/>
    <w:rsid w:val="00497638"/>
    <w:rsid w:val="004976FF"/>
    <w:rsid w:val="004A0236"/>
    <w:rsid w:val="004A0413"/>
    <w:rsid w:val="004A18D7"/>
    <w:rsid w:val="004A369A"/>
    <w:rsid w:val="004A3B3E"/>
    <w:rsid w:val="004A6967"/>
    <w:rsid w:val="004A6F7B"/>
    <w:rsid w:val="004A7217"/>
    <w:rsid w:val="004A7463"/>
    <w:rsid w:val="004B2729"/>
    <w:rsid w:val="004B65F7"/>
    <w:rsid w:val="004B67A5"/>
    <w:rsid w:val="004B77A6"/>
    <w:rsid w:val="004C03DE"/>
    <w:rsid w:val="004C07D1"/>
    <w:rsid w:val="004C1361"/>
    <w:rsid w:val="004C2642"/>
    <w:rsid w:val="004C3D2C"/>
    <w:rsid w:val="004C3D6D"/>
    <w:rsid w:val="004C5777"/>
    <w:rsid w:val="004C5942"/>
    <w:rsid w:val="004D0173"/>
    <w:rsid w:val="004D1056"/>
    <w:rsid w:val="004D145E"/>
    <w:rsid w:val="004D240E"/>
    <w:rsid w:val="004D2B7B"/>
    <w:rsid w:val="004D3577"/>
    <w:rsid w:val="004D36B1"/>
    <w:rsid w:val="004D4418"/>
    <w:rsid w:val="004D6F07"/>
    <w:rsid w:val="004E05F5"/>
    <w:rsid w:val="004E1EDE"/>
    <w:rsid w:val="004E21E2"/>
    <w:rsid w:val="004E293F"/>
    <w:rsid w:val="004E3250"/>
    <w:rsid w:val="004E380D"/>
    <w:rsid w:val="004E4220"/>
    <w:rsid w:val="004E45E2"/>
    <w:rsid w:val="004E4A13"/>
    <w:rsid w:val="004E604B"/>
    <w:rsid w:val="004E634F"/>
    <w:rsid w:val="004E7922"/>
    <w:rsid w:val="004E7D1E"/>
    <w:rsid w:val="004F0132"/>
    <w:rsid w:val="004F07C5"/>
    <w:rsid w:val="004F0DFC"/>
    <w:rsid w:val="004F1732"/>
    <w:rsid w:val="004F3441"/>
    <w:rsid w:val="004F38A2"/>
    <w:rsid w:val="004F41B2"/>
    <w:rsid w:val="004F4AFC"/>
    <w:rsid w:val="004F52A5"/>
    <w:rsid w:val="004F77C2"/>
    <w:rsid w:val="0050093D"/>
    <w:rsid w:val="00500C8C"/>
    <w:rsid w:val="00501375"/>
    <w:rsid w:val="00501D3B"/>
    <w:rsid w:val="005022C9"/>
    <w:rsid w:val="00502B8F"/>
    <w:rsid w:val="00505A70"/>
    <w:rsid w:val="0050779D"/>
    <w:rsid w:val="00511B7D"/>
    <w:rsid w:val="005139EA"/>
    <w:rsid w:val="005153CF"/>
    <w:rsid w:val="00517591"/>
    <w:rsid w:val="00520BBB"/>
    <w:rsid w:val="00520C72"/>
    <w:rsid w:val="00521BAD"/>
    <w:rsid w:val="005221C3"/>
    <w:rsid w:val="005235D7"/>
    <w:rsid w:val="00524310"/>
    <w:rsid w:val="00525456"/>
    <w:rsid w:val="005257D4"/>
    <w:rsid w:val="00525F0E"/>
    <w:rsid w:val="00526215"/>
    <w:rsid w:val="00527634"/>
    <w:rsid w:val="00527A64"/>
    <w:rsid w:val="0053046B"/>
    <w:rsid w:val="00530548"/>
    <w:rsid w:val="00531328"/>
    <w:rsid w:val="00532236"/>
    <w:rsid w:val="0053279D"/>
    <w:rsid w:val="005338EA"/>
    <w:rsid w:val="0053539D"/>
    <w:rsid w:val="00541DFE"/>
    <w:rsid w:val="00543E6C"/>
    <w:rsid w:val="00544184"/>
    <w:rsid w:val="00547A8B"/>
    <w:rsid w:val="00550740"/>
    <w:rsid w:val="00550A9A"/>
    <w:rsid w:val="00551789"/>
    <w:rsid w:val="00553F68"/>
    <w:rsid w:val="005552FD"/>
    <w:rsid w:val="00556F6E"/>
    <w:rsid w:val="005600E5"/>
    <w:rsid w:val="005622C0"/>
    <w:rsid w:val="00564B26"/>
    <w:rsid w:val="00564E8F"/>
    <w:rsid w:val="00565F69"/>
    <w:rsid w:val="00566080"/>
    <w:rsid w:val="0057011B"/>
    <w:rsid w:val="00570910"/>
    <w:rsid w:val="00572089"/>
    <w:rsid w:val="00572189"/>
    <w:rsid w:val="005728A4"/>
    <w:rsid w:val="00573F2C"/>
    <w:rsid w:val="00574F43"/>
    <w:rsid w:val="00575097"/>
    <w:rsid w:val="00575653"/>
    <w:rsid w:val="005763FC"/>
    <w:rsid w:val="00576EB4"/>
    <w:rsid w:val="00577B30"/>
    <w:rsid w:val="0058031F"/>
    <w:rsid w:val="00582768"/>
    <w:rsid w:val="00583461"/>
    <w:rsid w:val="005856A4"/>
    <w:rsid w:val="00585C87"/>
    <w:rsid w:val="00586F82"/>
    <w:rsid w:val="00587164"/>
    <w:rsid w:val="0059071C"/>
    <w:rsid w:val="00590730"/>
    <w:rsid w:val="005921D6"/>
    <w:rsid w:val="005A2AB0"/>
    <w:rsid w:val="005A2D73"/>
    <w:rsid w:val="005A3051"/>
    <w:rsid w:val="005A53FE"/>
    <w:rsid w:val="005A6E7F"/>
    <w:rsid w:val="005A7484"/>
    <w:rsid w:val="005A74C7"/>
    <w:rsid w:val="005B5B17"/>
    <w:rsid w:val="005B7D22"/>
    <w:rsid w:val="005C029E"/>
    <w:rsid w:val="005C5592"/>
    <w:rsid w:val="005C5E06"/>
    <w:rsid w:val="005C5EF0"/>
    <w:rsid w:val="005D1823"/>
    <w:rsid w:val="005D1BCA"/>
    <w:rsid w:val="005D2879"/>
    <w:rsid w:val="005D2EED"/>
    <w:rsid w:val="005D4D7C"/>
    <w:rsid w:val="005E085D"/>
    <w:rsid w:val="005E0D9A"/>
    <w:rsid w:val="005E2368"/>
    <w:rsid w:val="005E3DFD"/>
    <w:rsid w:val="005E3FA7"/>
    <w:rsid w:val="005E6D21"/>
    <w:rsid w:val="005E794E"/>
    <w:rsid w:val="005E7963"/>
    <w:rsid w:val="005F139A"/>
    <w:rsid w:val="005F218C"/>
    <w:rsid w:val="005F393F"/>
    <w:rsid w:val="005F4523"/>
    <w:rsid w:val="005F692A"/>
    <w:rsid w:val="005F6D5C"/>
    <w:rsid w:val="00600FCE"/>
    <w:rsid w:val="00601460"/>
    <w:rsid w:val="00601C26"/>
    <w:rsid w:val="00601D4D"/>
    <w:rsid w:val="006021B4"/>
    <w:rsid w:val="00604B8A"/>
    <w:rsid w:val="00605B5B"/>
    <w:rsid w:val="006062D8"/>
    <w:rsid w:val="00606827"/>
    <w:rsid w:val="00606D3A"/>
    <w:rsid w:val="00611903"/>
    <w:rsid w:val="006123AF"/>
    <w:rsid w:val="00615057"/>
    <w:rsid w:val="0061664C"/>
    <w:rsid w:val="00616F25"/>
    <w:rsid w:val="00620262"/>
    <w:rsid w:val="006207A4"/>
    <w:rsid w:val="00621331"/>
    <w:rsid w:val="00621361"/>
    <w:rsid w:val="00621A29"/>
    <w:rsid w:val="00621B4C"/>
    <w:rsid w:val="00621B9D"/>
    <w:rsid w:val="00622185"/>
    <w:rsid w:val="0062265D"/>
    <w:rsid w:val="00625F10"/>
    <w:rsid w:val="00627501"/>
    <w:rsid w:val="00627C52"/>
    <w:rsid w:val="00630557"/>
    <w:rsid w:val="00630937"/>
    <w:rsid w:val="00633374"/>
    <w:rsid w:val="00634974"/>
    <w:rsid w:val="006377D1"/>
    <w:rsid w:val="00641662"/>
    <w:rsid w:val="006433E1"/>
    <w:rsid w:val="00644842"/>
    <w:rsid w:val="00645985"/>
    <w:rsid w:val="00647AEB"/>
    <w:rsid w:val="006528CD"/>
    <w:rsid w:val="00653B84"/>
    <w:rsid w:val="00653E0D"/>
    <w:rsid w:val="00657DB5"/>
    <w:rsid w:val="006602B6"/>
    <w:rsid w:val="00660CED"/>
    <w:rsid w:val="0066110D"/>
    <w:rsid w:val="006616E5"/>
    <w:rsid w:val="0066269C"/>
    <w:rsid w:val="006627F7"/>
    <w:rsid w:val="00667AD7"/>
    <w:rsid w:val="00674448"/>
    <w:rsid w:val="006805A4"/>
    <w:rsid w:val="00681EC2"/>
    <w:rsid w:val="00681F9C"/>
    <w:rsid w:val="00685366"/>
    <w:rsid w:val="006865C8"/>
    <w:rsid w:val="00686616"/>
    <w:rsid w:val="00686B48"/>
    <w:rsid w:val="00687038"/>
    <w:rsid w:val="0068714E"/>
    <w:rsid w:val="006872F5"/>
    <w:rsid w:val="00691281"/>
    <w:rsid w:val="0069161A"/>
    <w:rsid w:val="00691F41"/>
    <w:rsid w:val="006929F7"/>
    <w:rsid w:val="0069374A"/>
    <w:rsid w:val="0069377C"/>
    <w:rsid w:val="00694AB8"/>
    <w:rsid w:val="00695EF7"/>
    <w:rsid w:val="00696660"/>
    <w:rsid w:val="0069699D"/>
    <w:rsid w:val="006A03D3"/>
    <w:rsid w:val="006A0638"/>
    <w:rsid w:val="006A26FE"/>
    <w:rsid w:val="006A2DB2"/>
    <w:rsid w:val="006A5BE9"/>
    <w:rsid w:val="006A673F"/>
    <w:rsid w:val="006A7445"/>
    <w:rsid w:val="006B21C0"/>
    <w:rsid w:val="006B2C51"/>
    <w:rsid w:val="006B3C95"/>
    <w:rsid w:val="006B598A"/>
    <w:rsid w:val="006B6361"/>
    <w:rsid w:val="006C5977"/>
    <w:rsid w:val="006C7E83"/>
    <w:rsid w:val="006D07D6"/>
    <w:rsid w:val="006D16A5"/>
    <w:rsid w:val="006D24CE"/>
    <w:rsid w:val="006D360C"/>
    <w:rsid w:val="006D5AC9"/>
    <w:rsid w:val="006D66ED"/>
    <w:rsid w:val="006E5DBA"/>
    <w:rsid w:val="006E786B"/>
    <w:rsid w:val="006E7945"/>
    <w:rsid w:val="006E7C59"/>
    <w:rsid w:val="006E7EBD"/>
    <w:rsid w:val="006F1EF7"/>
    <w:rsid w:val="006F3CF2"/>
    <w:rsid w:val="006F3E0E"/>
    <w:rsid w:val="007002B1"/>
    <w:rsid w:val="0070031A"/>
    <w:rsid w:val="00700669"/>
    <w:rsid w:val="00701068"/>
    <w:rsid w:val="00702F29"/>
    <w:rsid w:val="00702F61"/>
    <w:rsid w:val="00704EB7"/>
    <w:rsid w:val="00705742"/>
    <w:rsid w:val="00705CA5"/>
    <w:rsid w:val="007104FE"/>
    <w:rsid w:val="00711B0C"/>
    <w:rsid w:val="007121A2"/>
    <w:rsid w:val="00713981"/>
    <w:rsid w:val="00716968"/>
    <w:rsid w:val="007176D6"/>
    <w:rsid w:val="007176FC"/>
    <w:rsid w:val="00724A1B"/>
    <w:rsid w:val="007257F8"/>
    <w:rsid w:val="00725B78"/>
    <w:rsid w:val="00727D54"/>
    <w:rsid w:val="00730644"/>
    <w:rsid w:val="0073083A"/>
    <w:rsid w:val="00731EF2"/>
    <w:rsid w:val="00731EF4"/>
    <w:rsid w:val="00733869"/>
    <w:rsid w:val="007344C5"/>
    <w:rsid w:val="00734959"/>
    <w:rsid w:val="00735137"/>
    <w:rsid w:val="0073520D"/>
    <w:rsid w:val="00735CF5"/>
    <w:rsid w:val="00737E5E"/>
    <w:rsid w:val="007400BC"/>
    <w:rsid w:val="00742A62"/>
    <w:rsid w:val="007433F4"/>
    <w:rsid w:val="007443E8"/>
    <w:rsid w:val="00744DB1"/>
    <w:rsid w:val="007452AA"/>
    <w:rsid w:val="00747AA3"/>
    <w:rsid w:val="0075079F"/>
    <w:rsid w:val="00760B38"/>
    <w:rsid w:val="007617CF"/>
    <w:rsid w:val="00761A2E"/>
    <w:rsid w:val="00766A17"/>
    <w:rsid w:val="007670EB"/>
    <w:rsid w:val="00770376"/>
    <w:rsid w:val="00770B47"/>
    <w:rsid w:val="007722AD"/>
    <w:rsid w:val="00772341"/>
    <w:rsid w:val="00776111"/>
    <w:rsid w:val="00780226"/>
    <w:rsid w:val="00780D17"/>
    <w:rsid w:val="00781682"/>
    <w:rsid w:val="00781AB4"/>
    <w:rsid w:val="00782117"/>
    <w:rsid w:val="00787751"/>
    <w:rsid w:val="007910BF"/>
    <w:rsid w:val="007923B7"/>
    <w:rsid w:val="00792616"/>
    <w:rsid w:val="007926BB"/>
    <w:rsid w:val="0079344C"/>
    <w:rsid w:val="00793962"/>
    <w:rsid w:val="00794AD7"/>
    <w:rsid w:val="00795D5E"/>
    <w:rsid w:val="007968AE"/>
    <w:rsid w:val="00796CDC"/>
    <w:rsid w:val="00797416"/>
    <w:rsid w:val="00797C96"/>
    <w:rsid w:val="007A0283"/>
    <w:rsid w:val="007A1159"/>
    <w:rsid w:val="007A3279"/>
    <w:rsid w:val="007A3566"/>
    <w:rsid w:val="007A3BBD"/>
    <w:rsid w:val="007B2B6C"/>
    <w:rsid w:val="007B4735"/>
    <w:rsid w:val="007B7239"/>
    <w:rsid w:val="007B7846"/>
    <w:rsid w:val="007B7FA7"/>
    <w:rsid w:val="007C02C7"/>
    <w:rsid w:val="007C184A"/>
    <w:rsid w:val="007C1B9F"/>
    <w:rsid w:val="007C21EE"/>
    <w:rsid w:val="007C22ED"/>
    <w:rsid w:val="007D046B"/>
    <w:rsid w:val="007D2E9A"/>
    <w:rsid w:val="007D3A2E"/>
    <w:rsid w:val="007D46C0"/>
    <w:rsid w:val="007D4A79"/>
    <w:rsid w:val="007D6652"/>
    <w:rsid w:val="007E0020"/>
    <w:rsid w:val="007E343D"/>
    <w:rsid w:val="007E3F16"/>
    <w:rsid w:val="007E4B11"/>
    <w:rsid w:val="007E5D13"/>
    <w:rsid w:val="007E61CA"/>
    <w:rsid w:val="007E66FC"/>
    <w:rsid w:val="007F1FF2"/>
    <w:rsid w:val="007F330B"/>
    <w:rsid w:val="007F4152"/>
    <w:rsid w:val="007F4383"/>
    <w:rsid w:val="007F5858"/>
    <w:rsid w:val="007F6862"/>
    <w:rsid w:val="00801601"/>
    <w:rsid w:val="0080169A"/>
    <w:rsid w:val="00801951"/>
    <w:rsid w:val="008036A7"/>
    <w:rsid w:val="00804D50"/>
    <w:rsid w:val="0080743A"/>
    <w:rsid w:val="00810991"/>
    <w:rsid w:val="00811FF0"/>
    <w:rsid w:val="008127AF"/>
    <w:rsid w:val="008135D3"/>
    <w:rsid w:val="00814A9B"/>
    <w:rsid w:val="00814F66"/>
    <w:rsid w:val="00815120"/>
    <w:rsid w:val="00817135"/>
    <w:rsid w:val="00817C9E"/>
    <w:rsid w:val="008205AF"/>
    <w:rsid w:val="00822107"/>
    <w:rsid w:val="008225E5"/>
    <w:rsid w:val="008243C4"/>
    <w:rsid w:val="00826215"/>
    <w:rsid w:val="00831053"/>
    <w:rsid w:val="008314D2"/>
    <w:rsid w:val="008324A7"/>
    <w:rsid w:val="0083254D"/>
    <w:rsid w:val="008340E3"/>
    <w:rsid w:val="0083481D"/>
    <w:rsid w:val="00836249"/>
    <w:rsid w:val="0083689C"/>
    <w:rsid w:val="008369AB"/>
    <w:rsid w:val="00836C41"/>
    <w:rsid w:val="00836F00"/>
    <w:rsid w:val="00840B9F"/>
    <w:rsid w:val="00841DC7"/>
    <w:rsid w:val="00842625"/>
    <w:rsid w:val="00843A3E"/>
    <w:rsid w:val="00846192"/>
    <w:rsid w:val="0084768A"/>
    <w:rsid w:val="00850806"/>
    <w:rsid w:val="00854669"/>
    <w:rsid w:val="008553C8"/>
    <w:rsid w:val="0085615D"/>
    <w:rsid w:val="00856A1B"/>
    <w:rsid w:val="0085711B"/>
    <w:rsid w:val="008621C3"/>
    <w:rsid w:val="00865092"/>
    <w:rsid w:val="008650EB"/>
    <w:rsid w:val="00865486"/>
    <w:rsid w:val="008669BE"/>
    <w:rsid w:val="00873189"/>
    <w:rsid w:val="008750E3"/>
    <w:rsid w:val="00876275"/>
    <w:rsid w:val="00881B41"/>
    <w:rsid w:val="00882B30"/>
    <w:rsid w:val="00882B99"/>
    <w:rsid w:val="00886121"/>
    <w:rsid w:val="00887489"/>
    <w:rsid w:val="00894371"/>
    <w:rsid w:val="00895964"/>
    <w:rsid w:val="008A1008"/>
    <w:rsid w:val="008A295B"/>
    <w:rsid w:val="008A2DCB"/>
    <w:rsid w:val="008A390A"/>
    <w:rsid w:val="008A5B97"/>
    <w:rsid w:val="008A6604"/>
    <w:rsid w:val="008A77A7"/>
    <w:rsid w:val="008B1C73"/>
    <w:rsid w:val="008B38B6"/>
    <w:rsid w:val="008B48B1"/>
    <w:rsid w:val="008B5482"/>
    <w:rsid w:val="008B5869"/>
    <w:rsid w:val="008B7009"/>
    <w:rsid w:val="008C11F4"/>
    <w:rsid w:val="008C2BEC"/>
    <w:rsid w:val="008C33D6"/>
    <w:rsid w:val="008C616E"/>
    <w:rsid w:val="008C6523"/>
    <w:rsid w:val="008C6D0E"/>
    <w:rsid w:val="008C7475"/>
    <w:rsid w:val="008C798E"/>
    <w:rsid w:val="008D09D2"/>
    <w:rsid w:val="008D1DFC"/>
    <w:rsid w:val="008D1E66"/>
    <w:rsid w:val="008D39C5"/>
    <w:rsid w:val="008D721E"/>
    <w:rsid w:val="008E012B"/>
    <w:rsid w:val="008E0D26"/>
    <w:rsid w:val="008E1D89"/>
    <w:rsid w:val="008E34E4"/>
    <w:rsid w:val="008E3527"/>
    <w:rsid w:val="008E3E3E"/>
    <w:rsid w:val="008E5250"/>
    <w:rsid w:val="008E6C22"/>
    <w:rsid w:val="008F1474"/>
    <w:rsid w:val="008F234A"/>
    <w:rsid w:val="008F55B0"/>
    <w:rsid w:val="008F5F87"/>
    <w:rsid w:val="00900A34"/>
    <w:rsid w:val="00900E2F"/>
    <w:rsid w:val="00901993"/>
    <w:rsid w:val="00901AA0"/>
    <w:rsid w:val="00905F5D"/>
    <w:rsid w:val="00906132"/>
    <w:rsid w:val="009068C6"/>
    <w:rsid w:val="00907073"/>
    <w:rsid w:val="0090748D"/>
    <w:rsid w:val="00911976"/>
    <w:rsid w:val="00912929"/>
    <w:rsid w:val="00913C4C"/>
    <w:rsid w:val="009146FB"/>
    <w:rsid w:val="00916745"/>
    <w:rsid w:val="0091717F"/>
    <w:rsid w:val="009208F5"/>
    <w:rsid w:val="0092109A"/>
    <w:rsid w:val="00924D42"/>
    <w:rsid w:val="00927D51"/>
    <w:rsid w:val="009303F7"/>
    <w:rsid w:val="00930FBD"/>
    <w:rsid w:val="00932272"/>
    <w:rsid w:val="00932862"/>
    <w:rsid w:val="0093554C"/>
    <w:rsid w:val="00935BC3"/>
    <w:rsid w:val="00935D60"/>
    <w:rsid w:val="00936DEC"/>
    <w:rsid w:val="009419AF"/>
    <w:rsid w:val="00943E7A"/>
    <w:rsid w:val="009447BB"/>
    <w:rsid w:val="00944C48"/>
    <w:rsid w:val="00945C92"/>
    <w:rsid w:val="00946335"/>
    <w:rsid w:val="00946363"/>
    <w:rsid w:val="009464C5"/>
    <w:rsid w:val="00946959"/>
    <w:rsid w:val="009506A3"/>
    <w:rsid w:val="009513C4"/>
    <w:rsid w:val="00952D29"/>
    <w:rsid w:val="009555F2"/>
    <w:rsid w:val="00955E55"/>
    <w:rsid w:val="0095737D"/>
    <w:rsid w:val="009604C6"/>
    <w:rsid w:val="00960818"/>
    <w:rsid w:val="00962200"/>
    <w:rsid w:val="00962D9A"/>
    <w:rsid w:val="009636D8"/>
    <w:rsid w:val="00963855"/>
    <w:rsid w:val="009642AD"/>
    <w:rsid w:val="009665B7"/>
    <w:rsid w:val="00966F54"/>
    <w:rsid w:val="00970EE2"/>
    <w:rsid w:val="009715A2"/>
    <w:rsid w:val="00971AAD"/>
    <w:rsid w:val="00971D68"/>
    <w:rsid w:val="00973242"/>
    <w:rsid w:val="00975E61"/>
    <w:rsid w:val="00976E31"/>
    <w:rsid w:val="0097739C"/>
    <w:rsid w:val="00977C63"/>
    <w:rsid w:val="00980087"/>
    <w:rsid w:val="00980C0B"/>
    <w:rsid w:val="00981ED6"/>
    <w:rsid w:val="009849F9"/>
    <w:rsid w:val="0098524F"/>
    <w:rsid w:val="0098658A"/>
    <w:rsid w:val="00986954"/>
    <w:rsid w:val="00987ABE"/>
    <w:rsid w:val="009906C7"/>
    <w:rsid w:val="00990E24"/>
    <w:rsid w:val="00991AE9"/>
    <w:rsid w:val="00993B77"/>
    <w:rsid w:val="00994A65"/>
    <w:rsid w:val="009963CD"/>
    <w:rsid w:val="00997FFE"/>
    <w:rsid w:val="009A3A62"/>
    <w:rsid w:val="009A3F63"/>
    <w:rsid w:val="009B0A8B"/>
    <w:rsid w:val="009B266D"/>
    <w:rsid w:val="009B3F3F"/>
    <w:rsid w:val="009B5CBF"/>
    <w:rsid w:val="009B7411"/>
    <w:rsid w:val="009B7C75"/>
    <w:rsid w:val="009C184A"/>
    <w:rsid w:val="009C2CA5"/>
    <w:rsid w:val="009C33B9"/>
    <w:rsid w:val="009C3BD1"/>
    <w:rsid w:val="009D0487"/>
    <w:rsid w:val="009D0CDA"/>
    <w:rsid w:val="009D1F9A"/>
    <w:rsid w:val="009D3E45"/>
    <w:rsid w:val="009D4788"/>
    <w:rsid w:val="009E5612"/>
    <w:rsid w:val="009E5A41"/>
    <w:rsid w:val="009E7876"/>
    <w:rsid w:val="009E7B87"/>
    <w:rsid w:val="009F080B"/>
    <w:rsid w:val="009F0D0D"/>
    <w:rsid w:val="009F0E1E"/>
    <w:rsid w:val="009F351F"/>
    <w:rsid w:val="009F3F89"/>
    <w:rsid w:val="009F480E"/>
    <w:rsid w:val="00A022A2"/>
    <w:rsid w:val="00A02D15"/>
    <w:rsid w:val="00A05895"/>
    <w:rsid w:val="00A062B1"/>
    <w:rsid w:val="00A070CF"/>
    <w:rsid w:val="00A11403"/>
    <w:rsid w:val="00A12925"/>
    <w:rsid w:val="00A13826"/>
    <w:rsid w:val="00A14773"/>
    <w:rsid w:val="00A15E86"/>
    <w:rsid w:val="00A229C1"/>
    <w:rsid w:val="00A2363E"/>
    <w:rsid w:val="00A251F9"/>
    <w:rsid w:val="00A26B0D"/>
    <w:rsid w:val="00A26E06"/>
    <w:rsid w:val="00A301BB"/>
    <w:rsid w:val="00A34527"/>
    <w:rsid w:val="00A3735A"/>
    <w:rsid w:val="00A41FD9"/>
    <w:rsid w:val="00A42F1B"/>
    <w:rsid w:val="00A431FB"/>
    <w:rsid w:val="00A44EBE"/>
    <w:rsid w:val="00A47221"/>
    <w:rsid w:val="00A5038B"/>
    <w:rsid w:val="00A510C8"/>
    <w:rsid w:val="00A546BC"/>
    <w:rsid w:val="00A556DF"/>
    <w:rsid w:val="00A55989"/>
    <w:rsid w:val="00A5694A"/>
    <w:rsid w:val="00A56F21"/>
    <w:rsid w:val="00A62FB6"/>
    <w:rsid w:val="00A63DA4"/>
    <w:rsid w:val="00A64DC1"/>
    <w:rsid w:val="00A65D9E"/>
    <w:rsid w:val="00A6633A"/>
    <w:rsid w:val="00A701CA"/>
    <w:rsid w:val="00A710B8"/>
    <w:rsid w:val="00A74108"/>
    <w:rsid w:val="00A74495"/>
    <w:rsid w:val="00A75277"/>
    <w:rsid w:val="00A752BE"/>
    <w:rsid w:val="00A75CD5"/>
    <w:rsid w:val="00A75F82"/>
    <w:rsid w:val="00A7630E"/>
    <w:rsid w:val="00A763D5"/>
    <w:rsid w:val="00A7790B"/>
    <w:rsid w:val="00A81A40"/>
    <w:rsid w:val="00A830CC"/>
    <w:rsid w:val="00A83DF3"/>
    <w:rsid w:val="00A85915"/>
    <w:rsid w:val="00A86270"/>
    <w:rsid w:val="00A8692F"/>
    <w:rsid w:val="00A911E9"/>
    <w:rsid w:val="00A92561"/>
    <w:rsid w:val="00A952AB"/>
    <w:rsid w:val="00A956DD"/>
    <w:rsid w:val="00A96FD2"/>
    <w:rsid w:val="00A974F0"/>
    <w:rsid w:val="00A9783D"/>
    <w:rsid w:val="00A97B27"/>
    <w:rsid w:val="00A97EE6"/>
    <w:rsid w:val="00AA2D35"/>
    <w:rsid w:val="00AA37BE"/>
    <w:rsid w:val="00AA45E6"/>
    <w:rsid w:val="00AA5A37"/>
    <w:rsid w:val="00AA7D41"/>
    <w:rsid w:val="00AB2AA0"/>
    <w:rsid w:val="00AB489C"/>
    <w:rsid w:val="00AB50C1"/>
    <w:rsid w:val="00AB6936"/>
    <w:rsid w:val="00AC0C3B"/>
    <w:rsid w:val="00AC1FEB"/>
    <w:rsid w:val="00AC2B20"/>
    <w:rsid w:val="00AC2D63"/>
    <w:rsid w:val="00AC5983"/>
    <w:rsid w:val="00AC5EE6"/>
    <w:rsid w:val="00AC6BBB"/>
    <w:rsid w:val="00AC6CE4"/>
    <w:rsid w:val="00AD00BB"/>
    <w:rsid w:val="00AD03D8"/>
    <w:rsid w:val="00AD0711"/>
    <w:rsid w:val="00AD499E"/>
    <w:rsid w:val="00AD543C"/>
    <w:rsid w:val="00AD704E"/>
    <w:rsid w:val="00AD7AE6"/>
    <w:rsid w:val="00AE20D8"/>
    <w:rsid w:val="00AE4A92"/>
    <w:rsid w:val="00AE5FE0"/>
    <w:rsid w:val="00AE60B7"/>
    <w:rsid w:val="00AE649B"/>
    <w:rsid w:val="00AE73AC"/>
    <w:rsid w:val="00AF0433"/>
    <w:rsid w:val="00AF1645"/>
    <w:rsid w:val="00AF2AB7"/>
    <w:rsid w:val="00AF2B1C"/>
    <w:rsid w:val="00AF4D3F"/>
    <w:rsid w:val="00AF4FE5"/>
    <w:rsid w:val="00AF5978"/>
    <w:rsid w:val="00AF6031"/>
    <w:rsid w:val="00AF73E5"/>
    <w:rsid w:val="00B0078A"/>
    <w:rsid w:val="00B00D9E"/>
    <w:rsid w:val="00B02352"/>
    <w:rsid w:val="00B0300B"/>
    <w:rsid w:val="00B04468"/>
    <w:rsid w:val="00B05159"/>
    <w:rsid w:val="00B05457"/>
    <w:rsid w:val="00B057F5"/>
    <w:rsid w:val="00B05AA2"/>
    <w:rsid w:val="00B07BE6"/>
    <w:rsid w:val="00B128A0"/>
    <w:rsid w:val="00B1331D"/>
    <w:rsid w:val="00B15D5E"/>
    <w:rsid w:val="00B15D79"/>
    <w:rsid w:val="00B20240"/>
    <w:rsid w:val="00B23281"/>
    <w:rsid w:val="00B24639"/>
    <w:rsid w:val="00B27571"/>
    <w:rsid w:val="00B2771C"/>
    <w:rsid w:val="00B32B63"/>
    <w:rsid w:val="00B336F9"/>
    <w:rsid w:val="00B40AC4"/>
    <w:rsid w:val="00B4164B"/>
    <w:rsid w:val="00B454D1"/>
    <w:rsid w:val="00B4572D"/>
    <w:rsid w:val="00B5346B"/>
    <w:rsid w:val="00B5409A"/>
    <w:rsid w:val="00B54FBC"/>
    <w:rsid w:val="00B5530C"/>
    <w:rsid w:val="00B55574"/>
    <w:rsid w:val="00B571CD"/>
    <w:rsid w:val="00B61DC3"/>
    <w:rsid w:val="00B6525D"/>
    <w:rsid w:val="00B65ABA"/>
    <w:rsid w:val="00B67097"/>
    <w:rsid w:val="00B6790F"/>
    <w:rsid w:val="00B70DBF"/>
    <w:rsid w:val="00B7100C"/>
    <w:rsid w:val="00B7163D"/>
    <w:rsid w:val="00B71B3B"/>
    <w:rsid w:val="00B733DF"/>
    <w:rsid w:val="00B75812"/>
    <w:rsid w:val="00B76523"/>
    <w:rsid w:val="00B808C4"/>
    <w:rsid w:val="00B81674"/>
    <w:rsid w:val="00B8239F"/>
    <w:rsid w:val="00B840B0"/>
    <w:rsid w:val="00B84DAF"/>
    <w:rsid w:val="00B853DB"/>
    <w:rsid w:val="00B857CA"/>
    <w:rsid w:val="00B86295"/>
    <w:rsid w:val="00B86D88"/>
    <w:rsid w:val="00B86DB2"/>
    <w:rsid w:val="00B876F2"/>
    <w:rsid w:val="00B87D61"/>
    <w:rsid w:val="00B92517"/>
    <w:rsid w:val="00B93948"/>
    <w:rsid w:val="00B93961"/>
    <w:rsid w:val="00BA0F72"/>
    <w:rsid w:val="00BA17F1"/>
    <w:rsid w:val="00BA45BC"/>
    <w:rsid w:val="00BA4BC7"/>
    <w:rsid w:val="00BA4FCB"/>
    <w:rsid w:val="00BA55B7"/>
    <w:rsid w:val="00BA5E47"/>
    <w:rsid w:val="00BA7D57"/>
    <w:rsid w:val="00BA7E79"/>
    <w:rsid w:val="00BB156E"/>
    <w:rsid w:val="00BB3330"/>
    <w:rsid w:val="00BB47D7"/>
    <w:rsid w:val="00BB4A62"/>
    <w:rsid w:val="00BB72CE"/>
    <w:rsid w:val="00BB7F49"/>
    <w:rsid w:val="00BC01C1"/>
    <w:rsid w:val="00BC028E"/>
    <w:rsid w:val="00BC05C6"/>
    <w:rsid w:val="00BC42D4"/>
    <w:rsid w:val="00BC45A1"/>
    <w:rsid w:val="00BC5A34"/>
    <w:rsid w:val="00BC7DC2"/>
    <w:rsid w:val="00BD1590"/>
    <w:rsid w:val="00BD17F5"/>
    <w:rsid w:val="00BD5543"/>
    <w:rsid w:val="00BD6E05"/>
    <w:rsid w:val="00BE01CD"/>
    <w:rsid w:val="00BE31B5"/>
    <w:rsid w:val="00BE519A"/>
    <w:rsid w:val="00BE54D0"/>
    <w:rsid w:val="00BE60B0"/>
    <w:rsid w:val="00BE61D1"/>
    <w:rsid w:val="00BF5212"/>
    <w:rsid w:val="00BF6B6C"/>
    <w:rsid w:val="00BF6D23"/>
    <w:rsid w:val="00BF7251"/>
    <w:rsid w:val="00BF7F28"/>
    <w:rsid w:val="00C01909"/>
    <w:rsid w:val="00C021BC"/>
    <w:rsid w:val="00C05787"/>
    <w:rsid w:val="00C0742F"/>
    <w:rsid w:val="00C07DE9"/>
    <w:rsid w:val="00C10361"/>
    <w:rsid w:val="00C104F8"/>
    <w:rsid w:val="00C11871"/>
    <w:rsid w:val="00C12D2F"/>
    <w:rsid w:val="00C13059"/>
    <w:rsid w:val="00C14527"/>
    <w:rsid w:val="00C14FA7"/>
    <w:rsid w:val="00C152C6"/>
    <w:rsid w:val="00C156D4"/>
    <w:rsid w:val="00C167A3"/>
    <w:rsid w:val="00C179AA"/>
    <w:rsid w:val="00C20192"/>
    <w:rsid w:val="00C2062C"/>
    <w:rsid w:val="00C2181C"/>
    <w:rsid w:val="00C2297D"/>
    <w:rsid w:val="00C2474C"/>
    <w:rsid w:val="00C25558"/>
    <w:rsid w:val="00C2657D"/>
    <w:rsid w:val="00C26A87"/>
    <w:rsid w:val="00C26A99"/>
    <w:rsid w:val="00C274D0"/>
    <w:rsid w:val="00C3181C"/>
    <w:rsid w:val="00C3745D"/>
    <w:rsid w:val="00C40BFD"/>
    <w:rsid w:val="00C416E1"/>
    <w:rsid w:val="00C42E61"/>
    <w:rsid w:val="00C455CD"/>
    <w:rsid w:val="00C45AFC"/>
    <w:rsid w:val="00C45E4A"/>
    <w:rsid w:val="00C45F23"/>
    <w:rsid w:val="00C471F6"/>
    <w:rsid w:val="00C47BF8"/>
    <w:rsid w:val="00C500BC"/>
    <w:rsid w:val="00C5198A"/>
    <w:rsid w:val="00C51B1C"/>
    <w:rsid w:val="00C538A9"/>
    <w:rsid w:val="00C53DCE"/>
    <w:rsid w:val="00C54C93"/>
    <w:rsid w:val="00C64975"/>
    <w:rsid w:val="00C655F2"/>
    <w:rsid w:val="00C65B4C"/>
    <w:rsid w:val="00C65B61"/>
    <w:rsid w:val="00C70E53"/>
    <w:rsid w:val="00C72979"/>
    <w:rsid w:val="00C74528"/>
    <w:rsid w:val="00C74EB4"/>
    <w:rsid w:val="00C75883"/>
    <w:rsid w:val="00C764CC"/>
    <w:rsid w:val="00C76B8C"/>
    <w:rsid w:val="00C81529"/>
    <w:rsid w:val="00C81BA6"/>
    <w:rsid w:val="00C82ACA"/>
    <w:rsid w:val="00C8377C"/>
    <w:rsid w:val="00C877CD"/>
    <w:rsid w:val="00C902E9"/>
    <w:rsid w:val="00C908B7"/>
    <w:rsid w:val="00C91D81"/>
    <w:rsid w:val="00C9238D"/>
    <w:rsid w:val="00C92A42"/>
    <w:rsid w:val="00C9384B"/>
    <w:rsid w:val="00C944F9"/>
    <w:rsid w:val="00C9532F"/>
    <w:rsid w:val="00CA18F2"/>
    <w:rsid w:val="00CA4871"/>
    <w:rsid w:val="00CA6722"/>
    <w:rsid w:val="00CA6D4E"/>
    <w:rsid w:val="00CA7B4B"/>
    <w:rsid w:val="00CB1197"/>
    <w:rsid w:val="00CB36A8"/>
    <w:rsid w:val="00CB3AB5"/>
    <w:rsid w:val="00CB4FC7"/>
    <w:rsid w:val="00CC02DC"/>
    <w:rsid w:val="00CC0501"/>
    <w:rsid w:val="00CC0F15"/>
    <w:rsid w:val="00CC139A"/>
    <w:rsid w:val="00CC173E"/>
    <w:rsid w:val="00CC1E7A"/>
    <w:rsid w:val="00CC2FD9"/>
    <w:rsid w:val="00CC3398"/>
    <w:rsid w:val="00CC44AC"/>
    <w:rsid w:val="00CC4F64"/>
    <w:rsid w:val="00CC5051"/>
    <w:rsid w:val="00CC7361"/>
    <w:rsid w:val="00CD058C"/>
    <w:rsid w:val="00CD3305"/>
    <w:rsid w:val="00CD39C6"/>
    <w:rsid w:val="00CD3B98"/>
    <w:rsid w:val="00CD3F06"/>
    <w:rsid w:val="00CD405D"/>
    <w:rsid w:val="00CD4216"/>
    <w:rsid w:val="00CD518C"/>
    <w:rsid w:val="00CD733F"/>
    <w:rsid w:val="00CD7C65"/>
    <w:rsid w:val="00CE0942"/>
    <w:rsid w:val="00CE0C0B"/>
    <w:rsid w:val="00CE17C7"/>
    <w:rsid w:val="00CE2276"/>
    <w:rsid w:val="00CE6326"/>
    <w:rsid w:val="00CE640F"/>
    <w:rsid w:val="00CE7745"/>
    <w:rsid w:val="00CE7CA5"/>
    <w:rsid w:val="00CF1539"/>
    <w:rsid w:val="00CF1705"/>
    <w:rsid w:val="00CF1D81"/>
    <w:rsid w:val="00CF1F92"/>
    <w:rsid w:val="00CF2DC9"/>
    <w:rsid w:val="00CF405E"/>
    <w:rsid w:val="00CF71C8"/>
    <w:rsid w:val="00CF7CB6"/>
    <w:rsid w:val="00D03540"/>
    <w:rsid w:val="00D0642B"/>
    <w:rsid w:val="00D0685A"/>
    <w:rsid w:val="00D137B0"/>
    <w:rsid w:val="00D15BB2"/>
    <w:rsid w:val="00D160BA"/>
    <w:rsid w:val="00D17321"/>
    <w:rsid w:val="00D1762D"/>
    <w:rsid w:val="00D20090"/>
    <w:rsid w:val="00D20C69"/>
    <w:rsid w:val="00D24034"/>
    <w:rsid w:val="00D26228"/>
    <w:rsid w:val="00D311AB"/>
    <w:rsid w:val="00D3143F"/>
    <w:rsid w:val="00D32290"/>
    <w:rsid w:val="00D324C1"/>
    <w:rsid w:val="00D325A8"/>
    <w:rsid w:val="00D330E3"/>
    <w:rsid w:val="00D34416"/>
    <w:rsid w:val="00D370D6"/>
    <w:rsid w:val="00D4007C"/>
    <w:rsid w:val="00D41BA7"/>
    <w:rsid w:val="00D442AD"/>
    <w:rsid w:val="00D45002"/>
    <w:rsid w:val="00D521A7"/>
    <w:rsid w:val="00D521F5"/>
    <w:rsid w:val="00D54D1C"/>
    <w:rsid w:val="00D55041"/>
    <w:rsid w:val="00D5618A"/>
    <w:rsid w:val="00D573DA"/>
    <w:rsid w:val="00D5784B"/>
    <w:rsid w:val="00D60973"/>
    <w:rsid w:val="00D63EFB"/>
    <w:rsid w:val="00D658AF"/>
    <w:rsid w:val="00D70289"/>
    <w:rsid w:val="00D70A79"/>
    <w:rsid w:val="00D7267F"/>
    <w:rsid w:val="00D77D96"/>
    <w:rsid w:val="00D77F0F"/>
    <w:rsid w:val="00D80A17"/>
    <w:rsid w:val="00D818DF"/>
    <w:rsid w:val="00D83DE9"/>
    <w:rsid w:val="00D83E02"/>
    <w:rsid w:val="00D8450D"/>
    <w:rsid w:val="00D84EF3"/>
    <w:rsid w:val="00D9237A"/>
    <w:rsid w:val="00D9570A"/>
    <w:rsid w:val="00D95AF9"/>
    <w:rsid w:val="00D964A7"/>
    <w:rsid w:val="00D972E1"/>
    <w:rsid w:val="00D978B4"/>
    <w:rsid w:val="00DA09C9"/>
    <w:rsid w:val="00DA1822"/>
    <w:rsid w:val="00DA2A7C"/>
    <w:rsid w:val="00DA2E98"/>
    <w:rsid w:val="00DB1AD1"/>
    <w:rsid w:val="00DB366A"/>
    <w:rsid w:val="00DB5147"/>
    <w:rsid w:val="00DB5E1F"/>
    <w:rsid w:val="00DB703B"/>
    <w:rsid w:val="00DB76D3"/>
    <w:rsid w:val="00DC19D8"/>
    <w:rsid w:val="00DC2613"/>
    <w:rsid w:val="00DC375A"/>
    <w:rsid w:val="00DC4512"/>
    <w:rsid w:val="00DC5CAE"/>
    <w:rsid w:val="00DC6466"/>
    <w:rsid w:val="00DC6646"/>
    <w:rsid w:val="00DD3691"/>
    <w:rsid w:val="00DD4B55"/>
    <w:rsid w:val="00DD6D5C"/>
    <w:rsid w:val="00DD7DA3"/>
    <w:rsid w:val="00DE1E90"/>
    <w:rsid w:val="00DE24E6"/>
    <w:rsid w:val="00DE2896"/>
    <w:rsid w:val="00DE44A8"/>
    <w:rsid w:val="00DE5064"/>
    <w:rsid w:val="00DE5C8A"/>
    <w:rsid w:val="00DE619F"/>
    <w:rsid w:val="00DE655B"/>
    <w:rsid w:val="00DF03C2"/>
    <w:rsid w:val="00DF07AD"/>
    <w:rsid w:val="00DF07C4"/>
    <w:rsid w:val="00DF1F79"/>
    <w:rsid w:val="00DF3364"/>
    <w:rsid w:val="00DF4C50"/>
    <w:rsid w:val="00DF504C"/>
    <w:rsid w:val="00DF7D69"/>
    <w:rsid w:val="00E03330"/>
    <w:rsid w:val="00E0530A"/>
    <w:rsid w:val="00E055BB"/>
    <w:rsid w:val="00E0764D"/>
    <w:rsid w:val="00E07A41"/>
    <w:rsid w:val="00E11988"/>
    <w:rsid w:val="00E1405C"/>
    <w:rsid w:val="00E1421F"/>
    <w:rsid w:val="00E1559E"/>
    <w:rsid w:val="00E15DA9"/>
    <w:rsid w:val="00E17427"/>
    <w:rsid w:val="00E2095D"/>
    <w:rsid w:val="00E238AF"/>
    <w:rsid w:val="00E261ED"/>
    <w:rsid w:val="00E26B5D"/>
    <w:rsid w:val="00E30414"/>
    <w:rsid w:val="00E40769"/>
    <w:rsid w:val="00E42BE4"/>
    <w:rsid w:val="00E42C90"/>
    <w:rsid w:val="00E42E8B"/>
    <w:rsid w:val="00E45B3E"/>
    <w:rsid w:val="00E504D1"/>
    <w:rsid w:val="00E542BF"/>
    <w:rsid w:val="00E57CEA"/>
    <w:rsid w:val="00E60F12"/>
    <w:rsid w:val="00E64BB7"/>
    <w:rsid w:val="00E652FB"/>
    <w:rsid w:val="00E66C20"/>
    <w:rsid w:val="00E71C46"/>
    <w:rsid w:val="00E72FB3"/>
    <w:rsid w:val="00E731B7"/>
    <w:rsid w:val="00E75AA8"/>
    <w:rsid w:val="00E75ED2"/>
    <w:rsid w:val="00E8138C"/>
    <w:rsid w:val="00E827B0"/>
    <w:rsid w:val="00E8280C"/>
    <w:rsid w:val="00E83E4C"/>
    <w:rsid w:val="00E8487C"/>
    <w:rsid w:val="00E8662D"/>
    <w:rsid w:val="00E9015E"/>
    <w:rsid w:val="00E91933"/>
    <w:rsid w:val="00E92A81"/>
    <w:rsid w:val="00E957A1"/>
    <w:rsid w:val="00E95CCA"/>
    <w:rsid w:val="00E9634C"/>
    <w:rsid w:val="00E969B1"/>
    <w:rsid w:val="00EA1660"/>
    <w:rsid w:val="00EA1819"/>
    <w:rsid w:val="00EA4923"/>
    <w:rsid w:val="00EB0CE8"/>
    <w:rsid w:val="00EB10BF"/>
    <w:rsid w:val="00EB2749"/>
    <w:rsid w:val="00EB2E19"/>
    <w:rsid w:val="00EB300B"/>
    <w:rsid w:val="00EB445A"/>
    <w:rsid w:val="00EB5735"/>
    <w:rsid w:val="00EB57C1"/>
    <w:rsid w:val="00EB6056"/>
    <w:rsid w:val="00EB6552"/>
    <w:rsid w:val="00EC18E6"/>
    <w:rsid w:val="00EC1984"/>
    <w:rsid w:val="00EC234C"/>
    <w:rsid w:val="00EC2AE9"/>
    <w:rsid w:val="00EC334A"/>
    <w:rsid w:val="00EC361C"/>
    <w:rsid w:val="00EC3A3A"/>
    <w:rsid w:val="00EC48B7"/>
    <w:rsid w:val="00EC70C1"/>
    <w:rsid w:val="00ED15F0"/>
    <w:rsid w:val="00ED18DA"/>
    <w:rsid w:val="00ED1CE7"/>
    <w:rsid w:val="00ED3529"/>
    <w:rsid w:val="00ED4362"/>
    <w:rsid w:val="00ED4D17"/>
    <w:rsid w:val="00ED7615"/>
    <w:rsid w:val="00EE09F8"/>
    <w:rsid w:val="00EE3E2D"/>
    <w:rsid w:val="00EE47D5"/>
    <w:rsid w:val="00EE50EE"/>
    <w:rsid w:val="00EE52D8"/>
    <w:rsid w:val="00EE6CD3"/>
    <w:rsid w:val="00EF20D7"/>
    <w:rsid w:val="00EF217E"/>
    <w:rsid w:val="00EF3419"/>
    <w:rsid w:val="00EF39CF"/>
    <w:rsid w:val="00EF5AD7"/>
    <w:rsid w:val="00EF76EE"/>
    <w:rsid w:val="00F0119C"/>
    <w:rsid w:val="00F01884"/>
    <w:rsid w:val="00F02987"/>
    <w:rsid w:val="00F02BDB"/>
    <w:rsid w:val="00F03B78"/>
    <w:rsid w:val="00F0441B"/>
    <w:rsid w:val="00F06C0F"/>
    <w:rsid w:val="00F070E5"/>
    <w:rsid w:val="00F07623"/>
    <w:rsid w:val="00F07D0B"/>
    <w:rsid w:val="00F15688"/>
    <w:rsid w:val="00F170D4"/>
    <w:rsid w:val="00F2073E"/>
    <w:rsid w:val="00F21528"/>
    <w:rsid w:val="00F24E9B"/>
    <w:rsid w:val="00F3136B"/>
    <w:rsid w:val="00F314F1"/>
    <w:rsid w:val="00F327EA"/>
    <w:rsid w:val="00F33641"/>
    <w:rsid w:val="00F33E3A"/>
    <w:rsid w:val="00F42842"/>
    <w:rsid w:val="00F43EE0"/>
    <w:rsid w:val="00F445BB"/>
    <w:rsid w:val="00F44DC1"/>
    <w:rsid w:val="00F46E40"/>
    <w:rsid w:val="00F4760A"/>
    <w:rsid w:val="00F529FE"/>
    <w:rsid w:val="00F52B8E"/>
    <w:rsid w:val="00F53CFD"/>
    <w:rsid w:val="00F54182"/>
    <w:rsid w:val="00F54AF5"/>
    <w:rsid w:val="00F557E3"/>
    <w:rsid w:val="00F61856"/>
    <w:rsid w:val="00F61A60"/>
    <w:rsid w:val="00F61E78"/>
    <w:rsid w:val="00F62353"/>
    <w:rsid w:val="00F635C5"/>
    <w:rsid w:val="00F648B1"/>
    <w:rsid w:val="00F66A6C"/>
    <w:rsid w:val="00F6721A"/>
    <w:rsid w:val="00F73256"/>
    <w:rsid w:val="00F736E3"/>
    <w:rsid w:val="00F73CE7"/>
    <w:rsid w:val="00F767E8"/>
    <w:rsid w:val="00F807FF"/>
    <w:rsid w:val="00F8443A"/>
    <w:rsid w:val="00F8514F"/>
    <w:rsid w:val="00F86A3F"/>
    <w:rsid w:val="00F90A0A"/>
    <w:rsid w:val="00F91297"/>
    <w:rsid w:val="00F9133B"/>
    <w:rsid w:val="00F921F3"/>
    <w:rsid w:val="00F9359A"/>
    <w:rsid w:val="00F95057"/>
    <w:rsid w:val="00F97730"/>
    <w:rsid w:val="00F97A8D"/>
    <w:rsid w:val="00F97F01"/>
    <w:rsid w:val="00FA1792"/>
    <w:rsid w:val="00FB1094"/>
    <w:rsid w:val="00FB32A4"/>
    <w:rsid w:val="00FB4A22"/>
    <w:rsid w:val="00FB4A8D"/>
    <w:rsid w:val="00FB594D"/>
    <w:rsid w:val="00FC09F5"/>
    <w:rsid w:val="00FC49BB"/>
    <w:rsid w:val="00FC7718"/>
    <w:rsid w:val="00FD28D8"/>
    <w:rsid w:val="00FD47EC"/>
    <w:rsid w:val="00FD544D"/>
    <w:rsid w:val="00FD5AF4"/>
    <w:rsid w:val="00FD616B"/>
    <w:rsid w:val="00FD7857"/>
    <w:rsid w:val="00FE07C2"/>
    <w:rsid w:val="00FE10B9"/>
    <w:rsid w:val="00FE1D5D"/>
    <w:rsid w:val="00FE367F"/>
    <w:rsid w:val="00FE6A13"/>
    <w:rsid w:val="00FE78EC"/>
    <w:rsid w:val="00FF0DAE"/>
    <w:rsid w:val="00FF0E6D"/>
    <w:rsid w:val="00FF29DC"/>
    <w:rsid w:val="00FF3859"/>
    <w:rsid w:val="00FF4D86"/>
    <w:rsid w:val="00FF6D10"/>
    <w:rsid w:val="00FF710D"/>
    <w:rsid w:val="00FF748F"/>
    <w:rsid w:val="00FF7E97"/>
    <w:rsid w:val="08D60719"/>
    <w:rsid w:val="162C0C12"/>
    <w:rsid w:val="29C0AB52"/>
    <w:rsid w:val="304579D4"/>
    <w:rsid w:val="3989607A"/>
    <w:rsid w:val="3D6B628F"/>
    <w:rsid w:val="43069935"/>
    <w:rsid w:val="43E29FBC"/>
    <w:rsid w:val="478F81A8"/>
    <w:rsid w:val="4994C9D4"/>
    <w:rsid w:val="4AD03BD5"/>
    <w:rsid w:val="4D49F16D"/>
    <w:rsid w:val="5496AE2F"/>
    <w:rsid w:val="5913D301"/>
    <w:rsid w:val="60F4C9B8"/>
    <w:rsid w:val="772956EE"/>
    <w:rsid w:val="78F3E3DF"/>
    <w:rsid w:val="7C25035D"/>
    <w:rsid w:val="7CC97275"/>
    <w:rsid w:val="7CCA2344"/>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03492B"/>
  <w15:docId w15:val="{97F84758-6F4E-4512-AA85-CB2FE466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715A2"/>
    <w:rPr>
      <w:rFonts w:ascii="Cambria" w:hAnsi="Cambria"/>
      <w:lang w:eastAsia="en-US"/>
    </w:rPr>
  </w:style>
  <w:style w:type="paragraph" w:styleId="Heading1">
    <w:name w:val="heading 1"/>
    <w:next w:val="DJRbody"/>
    <w:link w:val="Heading1Char"/>
    <w:uiPriority w:val="1"/>
    <w:qFormat/>
    <w:rsid w:val="00023F65"/>
    <w:pPr>
      <w:keepNext/>
      <w:keepLines/>
      <w:numPr>
        <w:numId w:val="15"/>
      </w:numPr>
      <w:spacing w:before="360" w:after="24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Rbody"/>
    <w:link w:val="Heading2Char"/>
    <w:uiPriority w:val="1"/>
    <w:qFormat/>
    <w:rsid w:val="00C40BFD"/>
    <w:pPr>
      <w:keepNext/>
      <w:keepLines/>
      <w:numPr>
        <w:ilvl w:val="1"/>
        <w:numId w:val="15"/>
      </w:numPr>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Rbody"/>
    <w:link w:val="Heading3Char"/>
    <w:uiPriority w:val="1"/>
    <w:unhideWhenUsed/>
    <w:qFormat/>
    <w:rsid w:val="00C40BFD"/>
    <w:pPr>
      <w:keepNext/>
      <w:keepLines/>
      <w:numPr>
        <w:ilvl w:val="2"/>
        <w:numId w:val="15"/>
      </w:numPr>
      <w:spacing w:before="280" w:after="120" w:line="200" w:lineRule="atLeast"/>
      <w:outlineLvl w:val="2"/>
    </w:pPr>
    <w:rPr>
      <w:rFonts w:ascii="Arial" w:eastAsia="MS Gothic" w:hAnsi="Arial" w:cstheme="majorBidi"/>
      <w:b/>
      <w:bCs/>
      <w:color w:val="16145F" w:themeColor="accent3"/>
      <w:sz w:val="24"/>
      <w:szCs w:val="26"/>
      <w:lang w:eastAsia="en-US"/>
    </w:rPr>
  </w:style>
  <w:style w:type="paragraph" w:styleId="Heading4">
    <w:name w:val="heading 4"/>
    <w:next w:val="DJRbody"/>
    <w:link w:val="Heading4Char"/>
    <w:uiPriority w:val="1"/>
    <w:unhideWhenUsed/>
    <w:qFormat/>
    <w:rsid w:val="00C40BFD"/>
    <w:pPr>
      <w:keepNext/>
      <w:keepLines/>
      <w:spacing w:before="240" w:after="120" w:line="240" w:lineRule="atLeast"/>
      <w:ind w:left="680"/>
      <w:outlineLvl w:val="3"/>
    </w:pPr>
    <w:rPr>
      <w:rFonts w:ascii="Arial" w:eastAsia="MS Mincho" w:hAnsi="Arial" w:cstheme="majorBidi"/>
      <w:b/>
      <w:bCs/>
      <w:color w:val="16145F" w:themeColor="accent3"/>
      <w:sz w:val="22"/>
      <w:lang w:eastAsia="en-US"/>
    </w:rPr>
  </w:style>
  <w:style w:type="paragraph" w:styleId="Heading5">
    <w:name w:val="heading 5"/>
    <w:basedOn w:val="Normal"/>
    <w:next w:val="Normal"/>
    <w:link w:val="Heading5Char"/>
    <w:uiPriority w:val="9"/>
    <w:semiHidden/>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23F65"/>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1"/>
    <w:rsid w:val="00C40BFD"/>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1"/>
    <w:rsid w:val="00C40BFD"/>
    <w:rPr>
      <w:rFonts w:ascii="Arial" w:eastAsia="MS Gothic" w:hAnsi="Arial" w:cstheme="majorBidi"/>
      <w:b/>
      <w:bCs/>
      <w:color w:val="16145F" w:themeColor="accent3"/>
      <w:sz w:val="24"/>
      <w:szCs w:val="26"/>
      <w:lang w:eastAsia="en-US"/>
    </w:rPr>
  </w:style>
  <w:style w:type="character" w:customStyle="1" w:styleId="Heading4Char">
    <w:name w:val="Heading 4 Char"/>
    <w:link w:val="Heading4"/>
    <w:uiPriority w:val="1"/>
    <w:rsid w:val="00C40BFD"/>
    <w:rPr>
      <w:rFonts w:ascii="Arial" w:eastAsia="MS Mincho" w:hAnsi="Arial" w:cstheme="majorBidi"/>
      <w:b/>
      <w:bCs/>
      <w:color w:val="16145F" w:themeColor="accent3"/>
      <w:sz w:val="22"/>
      <w:lang w:eastAsia="en-US"/>
    </w:rPr>
  </w:style>
  <w:style w:type="paragraph" w:customStyle="1" w:styleId="DJRbodynospace">
    <w:name w:val="DJR body no space"/>
    <w:basedOn w:val="DJRbody"/>
    <w:rsid w:val="00CC02DC"/>
    <w:pPr>
      <w:spacing w:after="0"/>
    </w:pPr>
  </w:style>
  <w:style w:type="character" w:styleId="FollowedHyperlink">
    <w:name w:val="FollowedHyperlink"/>
    <w:uiPriority w:val="99"/>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JRreportsubtitlecover">
    <w:name w:val="DJR report subtitle cover"/>
    <w:basedOn w:val="Normal"/>
    <w:uiPriority w:val="4"/>
    <w:rsid w:val="007722AD"/>
    <w:pPr>
      <w:spacing w:after="120" w:line="380" w:lineRule="atLeast"/>
    </w:pPr>
    <w:rPr>
      <w:rFonts w:ascii="Arial" w:hAnsi="Arial"/>
      <w:color w:val="16145F" w:themeColor="accent3"/>
      <w:sz w:val="32"/>
      <w:szCs w:val="30"/>
    </w:rPr>
  </w:style>
  <w:style w:type="paragraph" w:styleId="FootnoteText">
    <w:name w:val="footnote text"/>
    <w:aliases w:val="Footnote Text Char Char Char Char,Footnote Text Char Char Char Char Char Char,Footnote Text1,Footnote Text Char Char Char Char Char Char1,Footnote Text Char Char Char Char Char Char Char,Footnote Text1 Char Char Char,fn,FT,ft"/>
    <w:basedOn w:val="Normal"/>
    <w:link w:val="FootnoteTextChar"/>
    <w:qFormat/>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974F0"/>
    <w:pPr>
      <w:keepNext/>
      <w:keepLines/>
      <w:tabs>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D137B0"/>
    <w:pPr>
      <w:keepNext/>
      <w:keepLines/>
      <w:tabs>
        <w:tab w:val="left" w:pos="426"/>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Rreportmaintitlecover">
    <w:name w:val="DJR report main title cover"/>
    <w:uiPriority w:val="4"/>
    <w:rsid w:val="00382402"/>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semiHidden/>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Rfooter">
    <w:name w:val="DJR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Rheader">
    <w:name w:val="DJR header"/>
    <w:basedOn w:val="DJRfooter"/>
    <w:uiPriority w:val="11"/>
    <w:rsid w:val="004B65F7"/>
    <w:pPr>
      <w:tabs>
        <w:tab w:val="clear" w:pos="9299"/>
        <w:tab w:val="right" w:pos="8505"/>
      </w:tabs>
      <w:ind w:left="284"/>
    </w:pPr>
    <w:rPr>
      <w:color w:val="FFFFFF" w:themeColor="background1"/>
    </w:rPr>
  </w:style>
  <w:style w:type="character" w:styleId="Strong">
    <w:name w:val="Strong"/>
    <w:uiPriority w:val="22"/>
    <w:qFormat/>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RTOCheadingreport">
    <w:name w:val="DJR TOC heading report"/>
    <w:link w:val="DJRTOCheadingreportChar"/>
    <w:uiPriority w:val="5"/>
    <w:rsid w:val="00911976"/>
    <w:rPr>
      <w:rFonts w:ascii="Arial" w:eastAsia="MS Gothic" w:hAnsi="Arial" w:cs="Arial"/>
      <w:b/>
      <w:bCs/>
      <w:color w:val="16145F" w:themeColor="accent3"/>
      <w:kern w:val="32"/>
      <w:sz w:val="40"/>
      <w:szCs w:val="40"/>
      <w:lang w:eastAsia="en-US"/>
    </w:rPr>
  </w:style>
  <w:style w:type="character" w:customStyle="1" w:styleId="DJRTOCheadingreportChar">
    <w:name w:val="DJR TOC heading report Char"/>
    <w:link w:val="DJRTOCheadingreport"/>
    <w:uiPriority w:val="5"/>
    <w:rsid w:val="00911976"/>
    <w:rPr>
      <w:rFonts w:ascii="Arial" w:eastAsia="MS Gothic" w:hAnsi="Arial" w:cs="Arial"/>
      <w:b/>
      <w:bCs/>
      <w:color w:val="16145F" w:themeColor="accent3"/>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Rbody">
    <w:name w:val="DJR body"/>
    <w:qFormat/>
    <w:rsid w:val="00C40BFD"/>
    <w:pPr>
      <w:spacing w:after="120" w:line="250" w:lineRule="atLeast"/>
      <w:ind w:left="680"/>
    </w:pPr>
    <w:rPr>
      <w:rFonts w:ascii="Arial" w:eastAsia="Times" w:hAnsi="Arial"/>
      <w:sz w:val="22"/>
      <w:lang w:eastAsia="en-US"/>
    </w:rPr>
  </w:style>
  <w:style w:type="paragraph" w:customStyle="1" w:styleId="DJRbullet1">
    <w:name w:val="DJR bullet 1"/>
    <w:basedOn w:val="DJRbody"/>
    <w:qFormat/>
    <w:rsid w:val="00C40BFD"/>
    <w:pPr>
      <w:tabs>
        <w:tab w:val="num" w:pos="680"/>
      </w:tabs>
      <w:spacing w:after="40"/>
      <w:ind w:left="964" w:hanging="284"/>
    </w:pPr>
  </w:style>
  <w:style w:type="paragraph" w:customStyle="1" w:styleId="DJRtabletext">
    <w:name w:val="DJR table text"/>
    <w:uiPriority w:val="3"/>
    <w:qFormat/>
    <w:rsid w:val="00C40BFD"/>
    <w:pPr>
      <w:spacing w:before="80" w:after="60"/>
    </w:pPr>
    <w:rPr>
      <w:rFonts w:ascii="Arial" w:hAnsi="Arial"/>
      <w:sz w:val="22"/>
      <w:lang w:eastAsia="en-US"/>
    </w:rPr>
  </w:style>
  <w:style w:type="paragraph" w:customStyle="1" w:styleId="DJRtablecaption">
    <w:name w:val="DJR table caption"/>
    <w:next w:val="DJRbody"/>
    <w:uiPriority w:val="3"/>
    <w:qFormat/>
    <w:rsid w:val="00C40BFD"/>
    <w:pPr>
      <w:keepNext/>
      <w:keepLines/>
      <w:spacing w:before="240" w:after="120" w:line="240" w:lineRule="atLeast"/>
      <w:ind w:left="680"/>
    </w:pPr>
    <w:rPr>
      <w:rFonts w:ascii="Arial" w:hAnsi="Arial"/>
      <w:i/>
      <w:color w:val="000000" w:themeColor="text1"/>
      <w:sz w:val="22"/>
      <w:lang w:eastAsia="en-US"/>
    </w:rPr>
  </w:style>
  <w:style w:type="paragraph" w:customStyle="1" w:styleId="DJRIntrobodybold115">
    <w:name w:val="DJR Intro body bold 11.5"/>
    <w:basedOn w:val="DJRbody"/>
    <w:uiPriority w:val="11"/>
    <w:rsid w:val="003D12C5"/>
    <w:pPr>
      <w:spacing w:after="240"/>
    </w:pPr>
    <w:rPr>
      <w:b/>
      <w:sz w:val="23"/>
    </w:rPr>
  </w:style>
  <w:style w:type="paragraph" w:customStyle="1" w:styleId="DJRfigurecaption">
    <w:name w:val="DJR figure caption"/>
    <w:next w:val="DJRbody"/>
    <w:rsid w:val="00747AA3"/>
    <w:pPr>
      <w:keepNext/>
      <w:keepLines/>
      <w:spacing w:before="240" w:after="120"/>
      <w:ind w:left="680"/>
    </w:pPr>
    <w:rPr>
      <w:rFonts w:ascii="Arial" w:hAnsi="Arial"/>
      <w:i/>
      <w:color w:val="000000" w:themeColor="text1"/>
      <w:sz w:val="22"/>
      <w:lang w:eastAsia="en-US"/>
    </w:rPr>
  </w:style>
  <w:style w:type="paragraph" w:customStyle="1" w:styleId="DJRbullet2">
    <w:name w:val="DJR bullet 2"/>
    <w:basedOn w:val="DJRbody"/>
    <w:uiPriority w:val="2"/>
    <w:qFormat/>
    <w:rsid w:val="0033503B"/>
    <w:pPr>
      <w:spacing w:after="40"/>
      <w:ind w:left="1304" w:hanging="340"/>
    </w:pPr>
  </w:style>
  <w:style w:type="paragraph" w:customStyle="1" w:styleId="DJRbodyafterbullets">
    <w:name w:val="DJR body after bullets"/>
    <w:basedOn w:val="DJRbody"/>
    <w:uiPriority w:val="11"/>
    <w:rsid w:val="00F95057"/>
    <w:pPr>
      <w:spacing w:before="120"/>
    </w:pPr>
  </w:style>
  <w:style w:type="paragraph" w:customStyle="1" w:styleId="DJRtablebullet2">
    <w:name w:val="DJR table bullet 2"/>
    <w:basedOn w:val="DJRtabletext"/>
    <w:uiPriority w:val="11"/>
    <w:rsid w:val="00F95057"/>
    <w:pPr>
      <w:numPr>
        <w:ilvl w:val="1"/>
        <w:numId w:val="14"/>
      </w:numPr>
    </w:pPr>
  </w:style>
  <w:style w:type="paragraph" w:customStyle="1" w:styleId="DJRtablebullet1">
    <w:name w:val="DJR table bullet 1"/>
    <w:basedOn w:val="DJRtabletext"/>
    <w:uiPriority w:val="3"/>
    <w:qFormat/>
    <w:rsid w:val="00C40BFD"/>
    <w:pPr>
      <w:ind w:left="227" w:hanging="227"/>
    </w:pPr>
  </w:style>
  <w:style w:type="paragraph" w:customStyle="1" w:styleId="DJRbulletafternumbers1">
    <w:name w:val="DJR bullet after numbers 1"/>
    <w:basedOn w:val="DJRbody"/>
    <w:uiPriority w:val="4"/>
    <w:rsid w:val="00AF5978"/>
    <w:pPr>
      <w:numPr>
        <w:numId w:val="2"/>
      </w:numPr>
    </w:pPr>
  </w:style>
  <w:style w:type="character" w:customStyle="1" w:styleId="FootnoteTextChar">
    <w:name w:val="Footnote Text Char"/>
    <w:aliases w:val="Footnote Text Char Char Char Char Char,Footnote Text Char Char Char Char Char Char Char1,Footnote Text1 Char,Footnote Text Char Char Char Char Char Char1 Char,Footnote Text Char Char Char Char Char Char Char Char,fn Char,FT Char"/>
    <w:link w:val="FootnoteText"/>
    <w:rsid w:val="00F95057"/>
    <w:rPr>
      <w:rFonts w:ascii="Arial" w:eastAsia="MS Gothic" w:hAnsi="Arial" w:cs="Arial"/>
      <w:sz w:val="16"/>
      <w:szCs w:val="16"/>
      <w:lang w:eastAsia="en-US"/>
    </w:rPr>
  </w:style>
  <w:style w:type="paragraph" w:customStyle="1" w:styleId="DJRnumberdigit">
    <w:name w:val="DJR number digit"/>
    <w:basedOn w:val="DJRbody"/>
    <w:uiPriority w:val="2"/>
    <w:rsid w:val="00F95057"/>
    <w:pPr>
      <w:numPr>
        <w:numId w:val="13"/>
      </w:numPr>
    </w:pPr>
  </w:style>
  <w:style w:type="paragraph" w:customStyle="1" w:styleId="DJRnumberloweralphaindent">
    <w:name w:val="DJR number lower alpha indent"/>
    <w:basedOn w:val="DJRbody"/>
    <w:uiPriority w:val="3"/>
    <w:rsid w:val="008E5250"/>
    <w:pPr>
      <w:numPr>
        <w:numId w:val="9"/>
      </w:numPr>
    </w:pPr>
  </w:style>
  <w:style w:type="paragraph" w:customStyle="1" w:styleId="DJRnumberdigitindent">
    <w:name w:val="DJR number digit indent"/>
    <w:basedOn w:val="DJRnumberloweralphaindent"/>
    <w:uiPriority w:val="3"/>
    <w:rsid w:val="00F95057"/>
  </w:style>
  <w:style w:type="paragraph" w:customStyle="1" w:styleId="DJRnumberloweralpha">
    <w:name w:val="DJR number lower alpha"/>
    <w:basedOn w:val="DJRbody"/>
    <w:uiPriority w:val="3"/>
    <w:rsid w:val="00F95057"/>
    <w:pPr>
      <w:numPr>
        <w:numId w:val="3"/>
      </w:numPr>
      <w:tabs>
        <w:tab w:val="num" w:pos="397"/>
      </w:tabs>
    </w:pPr>
  </w:style>
  <w:style w:type="paragraph" w:customStyle="1" w:styleId="DJRnumberlowerroman">
    <w:name w:val="DJR number lower roman"/>
    <w:basedOn w:val="DJRbody"/>
    <w:uiPriority w:val="3"/>
    <w:rsid w:val="009B0A8B"/>
    <w:pPr>
      <w:numPr>
        <w:numId w:val="11"/>
      </w:numPr>
    </w:pPr>
  </w:style>
  <w:style w:type="paragraph" w:customStyle="1" w:styleId="DJRnumberlowerromanindent">
    <w:name w:val="DJR number lower roman indent"/>
    <w:basedOn w:val="DJRbody"/>
    <w:uiPriority w:val="3"/>
    <w:rsid w:val="00575097"/>
    <w:pPr>
      <w:numPr>
        <w:numId w:val="4"/>
      </w:numPr>
    </w:pPr>
  </w:style>
  <w:style w:type="paragraph" w:customStyle="1" w:styleId="DJRquote">
    <w:name w:val="DJR quote"/>
    <w:basedOn w:val="DJRbody"/>
    <w:uiPriority w:val="4"/>
    <w:rsid w:val="00317505"/>
    <w:pPr>
      <w:ind w:left="964"/>
    </w:pPr>
    <w:rPr>
      <w:i/>
      <w:szCs w:val="18"/>
    </w:rPr>
  </w:style>
  <w:style w:type="paragraph" w:customStyle="1" w:styleId="DJRtablefigurenote">
    <w:name w:val="DJR table/figure note"/>
    <w:uiPriority w:val="4"/>
    <w:rsid w:val="00747AA3"/>
    <w:pPr>
      <w:spacing w:before="60" w:after="60" w:line="220" w:lineRule="exact"/>
      <w:ind w:left="680"/>
    </w:pPr>
    <w:rPr>
      <w:rFonts w:ascii="Arial" w:hAnsi="Arial"/>
      <w:sz w:val="18"/>
      <w:lang w:eastAsia="en-US"/>
    </w:rPr>
  </w:style>
  <w:style w:type="paragraph" w:customStyle="1" w:styleId="DJRbodyaftertablefigure">
    <w:name w:val="DJR body after table/figure"/>
    <w:basedOn w:val="DJRbody"/>
    <w:next w:val="DJRbody"/>
    <w:uiPriority w:val="1"/>
    <w:rsid w:val="00F95057"/>
    <w:pPr>
      <w:spacing w:before="240"/>
    </w:pPr>
  </w:style>
  <w:style w:type="paragraph" w:customStyle="1" w:styleId="DJRbulletafternumbers2">
    <w:name w:val="DJR bullet after numbers 2"/>
    <w:basedOn w:val="DJRbody"/>
    <w:rsid w:val="00AF5978"/>
    <w:pPr>
      <w:numPr>
        <w:ilvl w:val="1"/>
        <w:numId w:val="2"/>
      </w:numPr>
    </w:pPr>
  </w:style>
  <w:style w:type="paragraph" w:customStyle="1" w:styleId="DJRquotebullet1">
    <w:name w:val="DJR quote bullet 1"/>
    <w:basedOn w:val="DJRquote"/>
    <w:rsid w:val="00317505"/>
    <w:pPr>
      <w:numPr>
        <w:numId w:val="5"/>
      </w:numPr>
    </w:pPr>
  </w:style>
  <w:style w:type="paragraph" w:customStyle="1" w:styleId="DJRquotebullet2">
    <w:name w:val="DJR quote bullet 2"/>
    <w:basedOn w:val="DJRquote"/>
    <w:rsid w:val="00317505"/>
    <w:pPr>
      <w:numPr>
        <w:ilvl w:val="1"/>
        <w:numId w:val="5"/>
      </w:numPr>
    </w:pPr>
  </w:style>
  <w:style w:type="paragraph" w:customStyle="1" w:styleId="DJRtablecolheadwhite">
    <w:name w:val="DJR table col head white"/>
    <w:basedOn w:val="Normal"/>
    <w:uiPriority w:val="11"/>
    <w:qFormat/>
    <w:rsid w:val="00432D53"/>
    <w:pPr>
      <w:spacing w:before="80" w:after="60"/>
    </w:pPr>
    <w:rPr>
      <w:rFonts w:ascii="Arial" w:hAnsi="Arial"/>
      <w:b/>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70DBF"/>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qFormat/>
    <w:rsid w:val="001131D6"/>
    <w:pPr>
      <w:spacing w:before="160" w:after="120"/>
      <w:ind w:left="680"/>
    </w:pPr>
    <w:rPr>
      <w:rFonts w:ascii="Arial" w:hAnsi="Arial"/>
      <w:b/>
      <w:color w:val="16145F" w:themeColor="accent3"/>
      <w:sz w:val="28"/>
      <w:szCs w:val="28"/>
      <w:lang w:eastAsia="en-US"/>
    </w:rPr>
  </w:style>
  <w:style w:type="paragraph" w:customStyle="1" w:styleId="DJRsmallgapbetweentables">
    <w:name w:val="DJR small gap between tables"/>
    <w:basedOn w:val="DJR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Rbodycontentcontrolbox">
    <w:name w:val="DJR body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semiHidden/>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71"/>
    <w:semiHidden/>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character" w:styleId="FootnoteReference">
    <w:name w:val="footnote reference"/>
    <w:aliases w:val="fr"/>
    <w:basedOn w:val="DefaultParagraphFont"/>
    <w:uiPriority w:val="99"/>
    <w:semiHidden/>
    <w:unhideWhenUsed/>
    <w:qFormat/>
    <w:rsid w:val="0080743A"/>
    <w:rPr>
      <w:vertAlign w:val="superscript"/>
    </w:rPr>
  </w:style>
  <w:style w:type="character" w:styleId="CommentReference">
    <w:name w:val="annotation reference"/>
    <w:basedOn w:val="DefaultParagraphFont"/>
    <w:uiPriority w:val="99"/>
    <w:semiHidden/>
    <w:unhideWhenUsed/>
    <w:rsid w:val="00323897"/>
    <w:rPr>
      <w:sz w:val="16"/>
      <w:szCs w:val="16"/>
    </w:rPr>
  </w:style>
  <w:style w:type="paragraph" w:styleId="CommentText">
    <w:name w:val="annotation text"/>
    <w:basedOn w:val="Normal"/>
    <w:link w:val="CommentTextChar"/>
    <w:uiPriority w:val="99"/>
    <w:semiHidden/>
    <w:unhideWhenUsed/>
    <w:rsid w:val="00323897"/>
  </w:style>
  <w:style w:type="character" w:customStyle="1" w:styleId="CommentTextChar">
    <w:name w:val="Comment Text Char"/>
    <w:basedOn w:val="DefaultParagraphFont"/>
    <w:link w:val="CommentText"/>
    <w:uiPriority w:val="99"/>
    <w:semiHidden/>
    <w:rsid w:val="0032389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323897"/>
    <w:rPr>
      <w:b/>
      <w:bCs/>
    </w:rPr>
  </w:style>
  <w:style w:type="character" w:customStyle="1" w:styleId="CommentSubjectChar">
    <w:name w:val="Comment Subject Char"/>
    <w:basedOn w:val="CommentTextChar"/>
    <w:link w:val="CommentSubject"/>
    <w:uiPriority w:val="99"/>
    <w:semiHidden/>
    <w:rsid w:val="00323897"/>
    <w:rPr>
      <w:rFonts w:ascii="Cambria" w:hAnsi="Cambria"/>
      <w:b/>
      <w:bCs/>
      <w:lang w:eastAsia="en-US"/>
    </w:rPr>
  </w:style>
  <w:style w:type="paragraph" w:styleId="Revision">
    <w:name w:val="Revision"/>
    <w:hidden/>
    <w:uiPriority w:val="71"/>
    <w:semiHidden/>
    <w:rsid w:val="00323897"/>
    <w:rPr>
      <w:rFonts w:ascii="Cambria" w:hAnsi="Cambria"/>
      <w:lang w:eastAsia="en-US"/>
    </w:rPr>
  </w:style>
  <w:style w:type="character" w:customStyle="1" w:styleId="normaltextrun">
    <w:name w:val="normaltextrun"/>
    <w:basedOn w:val="DefaultParagraphFont"/>
    <w:rsid w:val="00083355"/>
  </w:style>
  <w:style w:type="character" w:customStyle="1" w:styleId="eop">
    <w:name w:val="eop"/>
    <w:basedOn w:val="DefaultParagraphFont"/>
    <w:rsid w:val="00D52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ato.gov.au/uploadedFiles/Content/IND/downloads/Rental-properties-2020.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onsumer.vic.gov.au/library/forms/housing-and-accommodation/renting/pet-request-form.docx?la=en"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1344C46B3342608AB00732A9367D9B"/>
        <w:category>
          <w:name w:val="General"/>
          <w:gallery w:val="placeholder"/>
        </w:category>
        <w:types>
          <w:type w:val="bbPlcHdr"/>
        </w:types>
        <w:behaviors>
          <w:behavior w:val="content"/>
        </w:behaviors>
        <w:guid w:val="{BBB14F9E-FA21-4CB8-B345-FC911EBEE9A2}"/>
      </w:docPartPr>
      <w:docPartBody>
        <w:p w:rsidR="00D07BC4" w:rsidRDefault="00E542BF">
          <w:pPr>
            <w:pStyle w:val="7D1344C46B3342608AB00732A9367D9B"/>
          </w:pPr>
          <w:r w:rsidRPr="002645BC">
            <w:t>Document title</w:t>
          </w:r>
        </w:p>
      </w:docPartBody>
    </w:docPart>
    <w:docPart>
      <w:docPartPr>
        <w:name w:val="036CB5BAC388427DADF1D6E80D3475F3"/>
        <w:category>
          <w:name w:val="General"/>
          <w:gallery w:val="placeholder"/>
        </w:category>
        <w:types>
          <w:type w:val="bbPlcHdr"/>
        </w:types>
        <w:behaviors>
          <w:behavior w:val="content"/>
        </w:behaviors>
        <w:guid w:val="{D52C1E37-B1D8-4C6D-961F-93EC20F028FA}"/>
      </w:docPartPr>
      <w:docPartBody>
        <w:p w:rsidR="00D07BC4" w:rsidRDefault="00E542BF">
          <w:pPr>
            <w:pStyle w:val="036CB5BAC388427DADF1D6E80D3475F3"/>
          </w:pPr>
          <w:r>
            <w:t>&lt;</w:t>
          </w:r>
          <w:r w:rsidRPr="00A752BE">
            <w:t>Enter date</w:t>
          </w:r>
          <w:r>
            <w:t>&gt;</w:t>
          </w:r>
        </w:p>
      </w:docPartBody>
    </w:docPart>
    <w:docPart>
      <w:docPartPr>
        <w:name w:val="DB156BBB063B43AC9012338D635D72C0"/>
        <w:category>
          <w:name w:val="General"/>
          <w:gallery w:val="placeholder"/>
        </w:category>
        <w:types>
          <w:type w:val="bbPlcHdr"/>
        </w:types>
        <w:behaviors>
          <w:behavior w:val="content"/>
        </w:behaviors>
        <w:guid w:val="{2A311F7D-1404-4144-9BD5-C49F3C3C0F26}"/>
      </w:docPartPr>
      <w:docPartBody>
        <w:p w:rsidR="00D07BC4" w:rsidRDefault="00E542BF" w:rsidP="00E542BF">
          <w:pPr>
            <w:pStyle w:val="DB156BBB063B43AC9012338D635D72C0"/>
          </w:pPr>
          <w:r>
            <w:t>Business Unit</w:t>
          </w:r>
        </w:p>
      </w:docPartBody>
    </w:docPart>
    <w:docPart>
      <w:docPartPr>
        <w:name w:val="6A7B1B4670514F29A422ED4A4ABF1E33"/>
        <w:category>
          <w:name w:val="General"/>
          <w:gallery w:val="placeholder"/>
        </w:category>
        <w:types>
          <w:type w:val="bbPlcHdr"/>
        </w:types>
        <w:behaviors>
          <w:behavior w:val="content"/>
        </w:behaviors>
        <w:guid w:val="{41494AA6-0518-4CAA-8E85-D091D4F00851}"/>
      </w:docPartPr>
      <w:docPartBody>
        <w:p w:rsidR="00D07BC4" w:rsidRDefault="00E542BF" w:rsidP="00E542BF">
          <w:pPr>
            <w:pStyle w:val="6A7B1B4670514F29A422ED4A4ABF1E33"/>
          </w:pPr>
          <w:r w:rsidRPr="002645BC">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BF"/>
    <w:rsid w:val="000E052B"/>
    <w:rsid w:val="00101FEF"/>
    <w:rsid w:val="00120716"/>
    <w:rsid w:val="00136BD4"/>
    <w:rsid w:val="00200688"/>
    <w:rsid w:val="00255C77"/>
    <w:rsid w:val="002F2167"/>
    <w:rsid w:val="00326FAF"/>
    <w:rsid w:val="003359C5"/>
    <w:rsid w:val="003D750D"/>
    <w:rsid w:val="0049545A"/>
    <w:rsid w:val="005C4513"/>
    <w:rsid w:val="00625EEA"/>
    <w:rsid w:val="0070300C"/>
    <w:rsid w:val="00736E66"/>
    <w:rsid w:val="00856BBA"/>
    <w:rsid w:val="008C4F32"/>
    <w:rsid w:val="008F3E75"/>
    <w:rsid w:val="00930912"/>
    <w:rsid w:val="0099200D"/>
    <w:rsid w:val="00BD6B3E"/>
    <w:rsid w:val="00C329B3"/>
    <w:rsid w:val="00D07BC4"/>
    <w:rsid w:val="00D11D33"/>
    <w:rsid w:val="00D2218F"/>
    <w:rsid w:val="00D52A2A"/>
    <w:rsid w:val="00D84B5B"/>
    <w:rsid w:val="00E542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1344C46B3342608AB00732A9367D9B">
    <w:name w:val="7D1344C46B3342608AB00732A9367D9B"/>
  </w:style>
  <w:style w:type="character" w:styleId="Strong">
    <w:name w:val="Strong"/>
    <w:uiPriority w:val="22"/>
    <w:rPr>
      <w:b/>
      <w:bCs/>
    </w:rPr>
  </w:style>
  <w:style w:type="paragraph" w:customStyle="1" w:styleId="036CB5BAC388427DADF1D6E80D3475F3">
    <w:name w:val="036CB5BAC388427DADF1D6E80D3475F3"/>
  </w:style>
  <w:style w:type="paragraph" w:customStyle="1" w:styleId="DB156BBB063B43AC9012338D635D72C0">
    <w:name w:val="DB156BBB063B43AC9012338D635D72C0"/>
    <w:rsid w:val="00E542BF"/>
  </w:style>
  <w:style w:type="paragraph" w:customStyle="1" w:styleId="6A7B1B4670514F29A422ED4A4ABF1E33">
    <w:name w:val="6A7B1B4670514F29A422ED4A4ABF1E33"/>
    <w:rsid w:val="00E54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e03c794-9f37-4a11-9bac-c837e4667e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1459DC82EB2548BF30AD03A9880E83" ma:contentTypeVersion="7" ma:contentTypeDescription="Create a new document." ma:contentTypeScope="" ma:versionID="6021f32cbb76587fdb9064bbba508f3b">
  <xsd:schema xmlns:xsd="http://www.w3.org/2001/XMLSchema" xmlns:xs="http://www.w3.org/2001/XMLSchema" xmlns:p="http://schemas.microsoft.com/office/2006/metadata/properties" xmlns:ns2="7e03c794-9f37-4a11-9bac-c837e4667ea1" xmlns:ns3="3476b55d-422e-4664-905d-7ecd8c5cbb88" targetNamespace="http://schemas.microsoft.com/office/2006/metadata/properties" ma:root="true" ma:fieldsID="b76093b402a613e49f8dcb6c9493481b" ns2:_="" ns3:_="">
    <xsd:import namespace="7e03c794-9f37-4a11-9bac-c837e4667ea1"/>
    <xsd:import namespace="3476b55d-422e-4664-905d-7ecd8c5cbb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3c794-9f37-4a11-9bac-c837e4667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6b55d-422e-4664-905d-7ecd8c5cb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F39EB-7C50-4BD7-AA23-B89FDC426B04}">
  <ds:schemaRefs>
    <ds:schemaRef ds:uri="http://schemas.openxmlformats.org/officeDocument/2006/bibliography"/>
  </ds:schemaRefs>
</ds:datastoreItem>
</file>

<file path=customXml/itemProps2.xml><?xml version="1.0" encoding="utf-8"?>
<ds:datastoreItem xmlns:ds="http://schemas.openxmlformats.org/officeDocument/2006/customXml" ds:itemID="{2DC79AA6-F0C7-4D1D-A8EB-CEBBEFD794CF}">
  <ds:schemaRefs>
    <ds:schemaRef ds:uri="3476b55d-422e-4664-905d-7ecd8c5cbb8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7e03c794-9f37-4a11-9bac-c837e4667ea1"/>
    <ds:schemaRef ds:uri="http://www.w3.org/XML/1998/namespace"/>
    <ds:schemaRef ds:uri="http://purl.org/dc/dcmitype/"/>
  </ds:schemaRefs>
</ds:datastoreItem>
</file>

<file path=customXml/itemProps3.xml><?xml version="1.0" encoding="utf-8"?>
<ds:datastoreItem xmlns:ds="http://schemas.openxmlformats.org/officeDocument/2006/customXml" ds:itemID="{44ADBACB-F065-4862-91D1-E31EE3EAE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3c794-9f37-4a11-9bac-c837e4667ea1"/>
    <ds:schemaRef ds:uri="3476b55d-422e-4664-905d-7ecd8c5cb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BD3A3-483D-48F4-A5A6-C4B351783D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1758</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Attachment C- Guidelines 3- Damage &amp; fair wear and tear.docx</vt:lpstr>
    </vt:vector>
  </TitlesOfParts>
  <Company>Department of Justice and Regulation</Company>
  <LinksUpToDate>false</LinksUpToDate>
  <CharactersWithSpaces>11308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Guidelines 3- Damage &amp; fair wear and tear.docx</dc:title>
  <dc:subject/>
  <dc:creator>Consumer Affairs Victoria</dc:creator>
  <cp:keywords/>
  <cp:lastModifiedBy>Karen Vandersteeg</cp:lastModifiedBy>
  <cp:revision>2</cp:revision>
  <cp:lastPrinted>2017-07-08T10:32:00Z</cp:lastPrinted>
  <dcterms:created xsi:type="dcterms:W3CDTF">2021-07-19T07:03:00Z</dcterms:created>
  <dcterms:modified xsi:type="dcterms:W3CDTF">2021-07-19T07:03:00Z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0x010100B81459DC82EB2548BF30AD03A9880E83</vt:lpwstr>
  </property>
</Properties>
</file>